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72F" w:rsidRPr="00A4445B" w:rsidRDefault="0043072F" w:rsidP="0043072F">
      <w:pPr>
        <w:rPr>
          <w:b/>
        </w:rPr>
      </w:pPr>
      <w:r w:rsidRPr="00A4445B">
        <w:rPr>
          <w:b/>
        </w:rPr>
        <w:t>Notice of Determination</w:t>
      </w:r>
    </w:p>
    <w:p w:rsidR="009E37DB" w:rsidRDefault="00F033AA" w:rsidP="00F033AA">
      <w:r>
        <w:rPr>
          <w:noProof/>
          <w:lang w:eastAsia="en-CA"/>
        </w:rPr>
        <mc:AlternateContent>
          <mc:Choice Requires="wps">
            <w:drawing>
              <wp:anchor distT="45720" distB="45720" distL="114300" distR="114300" simplePos="0" relativeHeight="251659264" behindDoc="0" locked="0" layoutInCell="1" allowOverlap="1" wp14:anchorId="0F766BDA" wp14:editId="4D14344E">
                <wp:simplePos x="0" y="0"/>
                <wp:positionH relativeFrom="margin">
                  <wp:posOffset>-57150</wp:posOffset>
                </wp:positionH>
                <wp:positionV relativeFrom="paragraph">
                  <wp:posOffset>853440</wp:posOffset>
                </wp:positionV>
                <wp:extent cx="5915025" cy="1404620"/>
                <wp:effectExtent l="0" t="0" r="28575" b="203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noFill/>
                        <a:ln w="9525">
                          <a:solidFill>
                            <a:srgbClr val="000000"/>
                          </a:solidFill>
                          <a:miter lim="800000"/>
                          <a:headEnd/>
                          <a:tailEnd/>
                        </a:ln>
                      </wps:spPr>
                      <wps:txbx>
                        <w:txbxContent>
                          <w:p w:rsidR="0043072F" w:rsidRPr="008253DE" w:rsidRDefault="0043072F" w:rsidP="0043072F">
                            <w:pPr>
                              <w:pStyle w:val="Titre1"/>
                              <w:rPr>
                                <w:lang w:val="en-US"/>
                              </w:rPr>
                            </w:pPr>
                            <w:bookmarkStart w:id="0" w:name="_Toc13819793"/>
                            <w:bookmarkStart w:id="1" w:name="_Toc13823195"/>
                            <w:bookmarkStart w:id="2" w:name="_Toc14963757"/>
                            <w:bookmarkStart w:id="3" w:name="_Toc14966154"/>
                            <w:bookmarkStart w:id="4" w:name="_Toc14966204"/>
                            <w:bookmarkStart w:id="5" w:name="_Toc15075293"/>
                            <w:bookmarkStart w:id="6" w:name="_Toc16779906"/>
                            <w:bookmarkStart w:id="7" w:name="_Toc16780308"/>
                            <w:r w:rsidRPr="008253DE">
                              <w:rPr>
                                <w:lang w:val="en-US"/>
                              </w:rPr>
                              <w:t>Notice of Determination</w:t>
                            </w:r>
                            <w:bookmarkEnd w:id="0"/>
                            <w:bookmarkEnd w:id="1"/>
                            <w:bookmarkEnd w:id="2"/>
                            <w:bookmarkEnd w:id="3"/>
                            <w:bookmarkEnd w:id="4"/>
                            <w:bookmarkEnd w:id="5"/>
                            <w:bookmarkEnd w:id="6"/>
                            <w:bookmarkEnd w:id="7"/>
                          </w:p>
                          <w:p w:rsidR="00F033AA" w:rsidRPr="003D2EA2" w:rsidRDefault="0043072F" w:rsidP="005966FE">
                            <w:pPr>
                              <w:pStyle w:val="Default"/>
                              <w:spacing w:line="276" w:lineRule="auto"/>
                              <w:rPr>
                                <w:sz w:val="22"/>
                                <w:szCs w:val="22"/>
                              </w:rPr>
                            </w:pPr>
                            <w:r>
                              <w:rPr>
                                <w:b/>
                                <w:lang w:val="en-US"/>
                              </w:rPr>
                              <w:t>Ottawa</w:t>
                            </w:r>
                            <w:r w:rsidRPr="008253DE">
                              <w:rPr>
                                <w:b/>
                                <w:lang w:val="en-US"/>
                              </w:rPr>
                              <w:t xml:space="preserve"> – </w:t>
                            </w:r>
                            <w:r w:rsidR="00696D22">
                              <w:rPr>
                                <w:b/>
                                <w:lang w:val="en-US"/>
                              </w:rPr>
                              <w:t>January</w:t>
                            </w:r>
                            <w:r w:rsidR="00F80264">
                              <w:rPr>
                                <w:b/>
                                <w:lang w:val="en-US"/>
                              </w:rPr>
                              <w:t xml:space="preserve"> </w:t>
                            </w:r>
                            <w:r w:rsidR="00696D22">
                              <w:rPr>
                                <w:b/>
                                <w:lang w:val="en-US"/>
                              </w:rPr>
                              <w:t>4th, 2023</w:t>
                            </w:r>
                            <w:bookmarkStart w:id="8" w:name="_GoBack"/>
                            <w:bookmarkEnd w:id="8"/>
                            <w:r w:rsidRPr="008253DE">
                              <w:rPr>
                                <w:b/>
                                <w:lang w:val="en-US"/>
                              </w:rPr>
                              <w:t xml:space="preserve"> – </w:t>
                            </w:r>
                            <w:r w:rsidRPr="003D2EA2">
                              <w:rPr>
                                <w:sz w:val="22"/>
                                <w:szCs w:val="22"/>
                                <w:lang w:val="en-US"/>
                              </w:rPr>
                              <w:t xml:space="preserve">Global Affairs Canada has determined that </w:t>
                            </w:r>
                            <w:r w:rsidR="008B16BE" w:rsidRPr="003D2EA2">
                              <w:rPr>
                                <w:sz w:val="22"/>
                                <w:szCs w:val="22"/>
                                <w:lang w:val="en-US"/>
                              </w:rPr>
                              <w:t>the</w:t>
                            </w:r>
                            <w:r w:rsidR="00F80264" w:rsidRPr="003D2EA2">
                              <w:rPr>
                                <w:sz w:val="22"/>
                                <w:szCs w:val="22"/>
                                <w:lang w:val="en-US"/>
                              </w:rPr>
                              <w:t xml:space="preserve"> project of </w:t>
                            </w:r>
                            <w:r w:rsidR="00F80264" w:rsidRPr="003D2EA2">
                              <w:rPr>
                                <w:sz w:val="22"/>
                                <w:szCs w:val="22"/>
                              </w:rPr>
                              <w:t xml:space="preserve">Construction of 8 incinerators and 10 water supply systems in the health districts of </w:t>
                            </w:r>
                            <w:proofErr w:type="spellStart"/>
                            <w:r w:rsidR="00F80264" w:rsidRPr="003D2EA2">
                              <w:rPr>
                                <w:sz w:val="22"/>
                                <w:szCs w:val="22"/>
                              </w:rPr>
                              <w:t>Kayes</w:t>
                            </w:r>
                            <w:proofErr w:type="spellEnd"/>
                            <w:r w:rsidR="00F80264" w:rsidRPr="003D2EA2">
                              <w:rPr>
                                <w:sz w:val="22"/>
                                <w:szCs w:val="22"/>
                              </w:rPr>
                              <w:t xml:space="preserve">, </w:t>
                            </w:r>
                            <w:proofErr w:type="spellStart"/>
                            <w:r w:rsidR="00F80264" w:rsidRPr="003D2EA2">
                              <w:rPr>
                                <w:sz w:val="22"/>
                                <w:szCs w:val="22"/>
                              </w:rPr>
                              <w:t>Bafoulabé</w:t>
                            </w:r>
                            <w:proofErr w:type="spellEnd"/>
                            <w:r w:rsidR="00F80264" w:rsidRPr="003D2EA2">
                              <w:rPr>
                                <w:sz w:val="22"/>
                                <w:szCs w:val="22"/>
                              </w:rPr>
                              <w:t xml:space="preserve">, Kita and </w:t>
                            </w:r>
                            <w:proofErr w:type="spellStart"/>
                            <w:r w:rsidR="00F80264" w:rsidRPr="003D2EA2">
                              <w:rPr>
                                <w:sz w:val="22"/>
                                <w:szCs w:val="22"/>
                              </w:rPr>
                              <w:t>Sikasso</w:t>
                            </w:r>
                            <w:proofErr w:type="spellEnd"/>
                            <w:r w:rsidR="00F80264" w:rsidRPr="003D2EA2">
                              <w:rPr>
                                <w:sz w:val="22"/>
                                <w:szCs w:val="22"/>
                              </w:rPr>
                              <w:t xml:space="preserve"> in the </w:t>
                            </w:r>
                            <w:proofErr w:type="spellStart"/>
                            <w:r w:rsidR="00F80264" w:rsidRPr="003D2EA2">
                              <w:rPr>
                                <w:sz w:val="22"/>
                                <w:szCs w:val="22"/>
                              </w:rPr>
                              <w:t>Kayes</w:t>
                            </w:r>
                            <w:proofErr w:type="spellEnd"/>
                            <w:r w:rsidR="00F80264" w:rsidRPr="003D2EA2">
                              <w:rPr>
                                <w:sz w:val="22"/>
                                <w:szCs w:val="22"/>
                              </w:rPr>
                              <w:t xml:space="preserve"> and </w:t>
                            </w:r>
                            <w:proofErr w:type="spellStart"/>
                            <w:r w:rsidR="00F80264" w:rsidRPr="003D2EA2">
                              <w:rPr>
                                <w:sz w:val="22"/>
                                <w:szCs w:val="22"/>
                              </w:rPr>
                              <w:t>Sikasso</w:t>
                            </w:r>
                            <w:proofErr w:type="spellEnd"/>
                            <w:r w:rsidR="00F80264" w:rsidRPr="003D2EA2">
                              <w:rPr>
                                <w:sz w:val="22"/>
                                <w:szCs w:val="22"/>
                              </w:rPr>
                              <w:t xml:space="preserve"> Regions, </w:t>
                            </w:r>
                            <w:r w:rsidR="008B16BE" w:rsidRPr="003D2EA2">
                              <w:rPr>
                                <w:sz w:val="22"/>
                                <w:szCs w:val="22"/>
                              </w:rPr>
                              <w:t xml:space="preserve">Mali </w:t>
                            </w:r>
                            <w:r w:rsidR="008B16BE" w:rsidRPr="003D2EA2">
                              <w:rPr>
                                <w:sz w:val="22"/>
                                <w:szCs w:val="22"/>
                                <w:lang w:val="en-US"/>
                              </w:rPr>
                              <w:t>is</w:t>
                            </w:r>
                            <w:r w:rsidR="00F033AA" w:rsidRPr="003D2EA2">
                              <w:rPr>
                                <w:sz w:val="22"/>
                                <w:szCs w:val="22"/>
                              </w:rPr>
                              <w:t xml:space="preserve"> not likely to cause significant adverse environmental effects.</w:t>
                            </w:r>
                          </w:p>
                          <w:p w:rsidR="00F80264" w:rsidRPr="003D2EA2" w:rsidRDefault="00F80264" w:rsidP="003D2EA2">
                            <w:pPr>
                              <w:pStyle w:val="Default"/>
                              <w:rPr>
                                <w:sz w:val="22"/>
                                <w:szCs w:val="22"/>
                              </w:rPr>
                            </w:pPr>
                          </w:p>
                          <w:p w:rsidR="0043072F" w:rsidRPr="003D2EA2" w:rsidRDefault="0043072F" w:rsidP="003D2EA2">
                            <w:pPr>
                              <w:spacing w:line="240" w:lineRule="auto"/>
                            </w:pPr>
                            <w:r w:rsidRPr="003D2EA2">
                              <w:rPr>
                                <w:lang w:val="en-US"/>
                              </w:rPr>
                              <w:t xml:space="preserve">This determination was </w:t>
                            </w:r>
                            <w:r w:rsidRPr="003D2EA2">
                              <w:t>based on a consideration of the following factors:</w:t>
                            </w:r>
                          </w:p>
                          <w:p w:rsidR="0043072F" w:rsidRPr="003D2EA2" w:rsidRDefault="0043072F" w:rsidP="003D2EA2">
                            <w:pPr>
                              <w:pStyle w:val="Paragraphedeliste"/>
                              <w:numPr>
                                <w:ilvl w:val="0"/>
                                <w:numId w:val="2"/>
                              </w:numPr>
                              <w:spacing w:line="240" w:lineRule="auto"/>
                              <w:rPr>
                                <w:lang w:val="en-US"/>
                              </w:rPr>
                            </w:pPr>
                            <w:r w:rsidRPr="003D2EA2">
                              <w:rPr>
                                <w:lang w:val="en-US"/>
                              </w:rPr>
                              <w:t>Technically and economically feasible mitigation measures.</w:t>
                            </w:r>
                          </w:p>
                          <w:p w:rsidR="0043072F" w:rsidRPr="003D2EA2" w:rsidRDefault="0043072F" w:rsidP="003D2EA2">
                            <w:pPr>
                              <w:spacing w:line="240" w:lineRule="auto"/>
                              <w:rPr>
                                <w:lang w:val="en-US"/>
                              </w:rPr>
                            </w:pPr>
                            <w:r w:rsidRPr="003D2EA2">
                              <w:rPr>
                                <w:lang w:val="en-US"/>
                              </w:rPr>
                              <w:t xml:space="preserve">Mitigation measures taken into account for this determination are: </w:t>
                            </w:r>
                          </w:p>
                          <w:p w:rsidR="009F1EC5" w:rsidRPr="003D2EA2" w:rsidRDefault="009F1EC5" w:rsidP="003D2EA2">
                            <w:pPr>
                              <w:pStyle w:val="Paragraphedeliste"/>
                              <w:numPr>
                                <w:ilvl w:val="0"/>
                                <w:numId w:val="8"/>
                              </w:numPr>
                              <w:rPr>
                                <w:lang w:val="en-US"/>
                              </w:rPr>
                            </w:pPr>
                            <w:r w:rsidRPr="003D2EA2">
                              <w:rPr>
                                <w:lang w:val="en-US"/>
                              </w:rPr>
                              <w:t>Identify environmental risks and opport</w:t>
                            </w:r>
                            <w:r w:rsidR="003D2EA2" w:rsidRPr="003D2EA2">
                              <w:rPr>
                                <w:lang w:val="en-US"/>
                              </w:rPr>
                              <w:t>unities of planned construction.</w:t>
                            </w:r>
                          </w:p>
                          <w:p w:rsidR="003D2EA2" w:rsidRPr="003D2EA2" w:rsidRDefault="003D2EA2" w:rsidP="003D2EA2">
                            <w:pPr>
                              <w:pStyle w:val="Paragraphedeliste"/>
                              <w:numPr>
                                <w:ilvl w:val="0"/>
                                <w:numId w:val="8"/>
                              </w:numPr>
                              <w:rPr>
                                <w:lang w:val="en-US"/>
                              </w:rPr>
                            </w:pPr>
                            <w:r w:rsidRPr="003D2EA2">
                              <w:rPr>
                                <w:lang w:val="en-US"/>
                              </w:rPr>
                              <w:t>Control the flow of water used, fully understand the flows and effects directly associated with pumping, and implement mechanisms to control pumping and/or increased access to other water sources.</w:t>
                            </w:r>
                          </w:p>
                          <w:p w:rsidR="003D2EA2" w:rsidRPr="003D2EA2" w:rsidRDefault="003D2EA2" w:rsidP="003D2EA2">
                            <w:pPr>
                              <w:pStyle w:val="Paragraphedeliste"/>
                              <w:numPr>
                                <w:ilvl w:val="0"/>
                                <w:numId w:val="8"/>
                              </w:numPr>
                              <w:rPr>
                                <w:lang w:val="en-US"/>
                              </w:rPr>
                            </w:pPr>
                            <w:r w:rsidRPr="003D2EA2">
                              <w:rPr>
                                <w:lang w:val="en-US"/>
                              </w:rPr>
                              <w:t>Prevent contamination of deeper aquifers by avoiding hydraulic connections between shallow and deep systems.</w:t>
                            </w:r>
                          </w:p>
                          <w:p w:rsidR="003D2EA2" w:rsidRPr="003D2EA2" w:rsidRDefault="003D2EA2" w:rsidP="003D2EA2">
                            <w:pPr>
                              <w:pStyle w:val="Paragraphedeliste"/>
                              <w:numPr>
                                <w:ilvl w:val="0"/>
                                <w:numId w:val="8"/>
                              </w:numPr>
                              <w:rPr>
                                <w:lang w:val="en-US"/>
                              </w:rPr>
                            </w:pPr>
                            <w:r w:rsidRPr="003D2EA2">
                              <w:rPr>
                                <w:lang w:val="en-US"/>
                              </w:rPr>
                              <w:t>Take into account the location of the incinerator and its proximity to residential areas, ensuring that there is a mechanism to control the preheating and incineration temperature (850°C/1,100°C) to obtain a toxic equivalent emission of less than 0.1 ng (TEQ7)/m³ of dioxins and furans.</w:t>
                            </w:r>
                          </w:p>
                          <w:p w:rsidR="003D2EA2" w:rsidRPr="003D2EA2" w:rsidRDefault="003D2EA2" w:rsidP="003D2EA2">
                            <w:pPr>
                              <w:pStyle w:val="Paragraphedeliste"/>
                              <w:numPr>
                                <w:ilvl w:val="0"/>
                                <w:numId w:val="8"/>
                              </w:numPr>
                              <w:rPr>
                                <w:lang w:val="en-US"/>
                              </w:rPr>
                            </w:pPr>
                            <w:r w:rsidRPr="003D2EA2">
                              <w:rPr>
                                <w:lang w:val="en-US"/>
                              </w:rPr>
                              <w:t>Build capacity of health personnel on the use, operation, and effective management of biomedical waste, incinerator management, and proper maintenance of sanitary facilities.</w:t>
                            </w:r>
                          </w:p>
                          <w:p w:rsidR="0043072F" w:rsidRPr="003D2EA2" w:rsidRDefault="003D2EA2" w:rsidP="003D2EA2">
                            <w:pPr>
                              <w:spacing w:line="240" w:lineRule="auto"/>
                              <w:rPr>
                                <w:rFonts w:ascii="Georgia" w:hAnsi="Georgia" w:cs="Georgia"/>
                              </w:rPr>
                            </w:pPr>
                            <w:r w:rsidRPr="003D2EA2">
                              <w:rPr>
                                <w:lang w:val="en-US"/>
                              </w:rPr>
                              <w:t xml:space="preserve">Global </w:t>
                            </w:r>
                            <w:r w:rsidR="0043072F" w:rsidRPr="003D2EA2">
                              <w:rPr>
                                <w:lang w:val="en-US"/>
                              </w:rPr>
                              <w:t xml:space="preserve">Affairs Canada is satisfied </w:t>
                            </w:r>
                            <w:r w:rsidR="0043072F" w:rsidRPr="003D2EA2">
                              <w:t>that that the carrying out of the project is not likely to cause significant adverse environmental effects.</w:t>
                            </w:r>
                          </w:p>
                          <w:p w:rsidR="0043072F" w:rsidRPr="003D2EA2" w:rsidRDefault="0043072F" w:rsidP="003D2EA2">
                            <w:pPr>
                              <w:spacing w:line="240" w:lineRule="auto"/>
                              <w:rPr>
                                <w:rFonts w:asciiTheme="minorHAnsi" w:hAnsiTheme="minorHAnsi" w:cstheme="minorBidi"/>
                                <w:lang w:val="en-US"/>
                              </w:rPr>
                            </w:pPr>
                            <w:r w:rsidRPr="003D2EA2">
                              <w:rPr>
                                <w:lang w:val="en-US"/>
                              </w:rPr>
                              <w:t>Therefore, Global Affairs Canada may carry out the project, exercise any power, perform any duty or function, or provide financial assistance to enable the project to be carried out in whole or in part.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766BDA" id="_x0000_t202" coordsize="21600,21600" o:spt="202" path="m,l,21600r21600,l21600,xe">
                <v:stroke joinstyle="miter"/>
                <v:path gradientshapeok="t" o:connecttype="rect"/>
              </v:shapetype>
              <v:shape id="Text Box 2" o:spid="_x0000_s1026" type="#_x0000_t202" style="position:absolute;margin-left:-4.5pt;margin-top:67.2pt;width:465.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IHgIAABwEAAAOAAAAZHJzL2Uyb0RvYy54bWysU9Fu2yAUfZ+0f0C8L7ajpGusOFWXLtOk&#10;rpvU7gOuMY7RMJcBid19/S44TaPtbRoPCLiXwznnXtY3Y6/ZUTqv0FS8mOWcSSOwUWZf8e9Pu3fX&#10;nPkApgGNRlb8WXp+s3n7Zj3YUs6xQ91IxwjE+HKwFe9CsGWWedHJHvwMrTQUbNH1EGjr9lnjYCD0&#10;XmfzPL/KBnSNdSik93R6NwX5JuG3rRTha9t6GZiuOHELaXZpruOcbdZQ7h3YTokTDfgHFj0oQ4+e&#10;oe4gADs49RdUr4RDj22YCewzbFslZNJAaor8DzWPHViZtJA53p5t8v8PVjwcvzmmGqodZwZ6KtGT&#10;HAP7gCObR3cG60tKerSUFkY6jplRqbf3KH54ZnDbgdnLW+dw6CQ0xK6IN7OLqxOOjyD18AUbegYO&#10;ARPQ2Lo+ApIZjNCpSs/nykQqgg6Xq2KZz5ecCYoVi3xxNU+1y6B8uW6dD58k9iwuKu6o9Akejvc+&#10;RDpQvqTE1wzulNap/NqwoeKrJeEnYahVE4Np4/b1Vjt2hNhAaSRtpP8yrVeB2lirvuLX5yQoox0f&#10;TZNeCaD0tCYm2pz8iZZM5oSxHikxmlZj80xOOZzalb4XLTp0vzgbqFUr7n8ewEnO9GdDbq+KxSL2&#10;dtoslu/JGuYuI/VlBIwgqIoHzqblNqT/kNTaW6rKTiW/XpmcuFILJhtP3yX2+OU+Zb1+6s1vAAAA&#10;//8DAFBLAwQUAAYACAAAACEAItzs798AAAAKAQAADwAAAGRycy9kb3ducmV2LnhtbEyPwU7DMAyG&#10;70i8Q2QkbltKt0xbaTohYBrXrkhcs8ZrKxqnarKt8PSYExxt//r8/fl2cr244Bg6Txoe5gkIpNrb&#10;jhoN79VutgYRoiFrek+o4QsDbIvbm9xk1l+pxMshNoIhFDKjoY1xyKQMdYvOhLkfkPh28qMzkcex&#10;kXY0V4a7XqZJspLOdMQfWjPgc4v15+HsNCyq14/1pN4q9bIvy1Ppv/dqV2l9fzc9PYKIOMW/MPzq&#10;szoU7HT0Z7JB9BpmG64Seb9YLkFwYJOmCsSR6UqtQBa5/F+h+AEAAP//AwBQSwECLQAUAAYACAAA&#10;ACEAtoM4kv4AAADhAQAAEwAAAAAAAAAAAAAAAAAAAAAAW0NvbnRlbnRfVHlwZXNdLnhtbFBLAQIt&#10;ABQABgAIAAAAIQA4/SH/1gAAAJQBAAALAAAAAAAAAAAAAAAAAC8BAABfcmVscy8ucmVsc1BLAQIt&#10;ABQABgAIAAAAIQBBw+TIHgIAABwEAAAOAAAAAAAAAAAAAAAAAC4CAABkcnMvZTJvRG9jLnhtbFBL&#10;AQItABQABgAIAAAAIQAi3Ozv3wAAAAoBAAAPAAAAAAAAAAAAAAAAAHgEAABkcnMvZG93bnJldi54&#10;bWxQSwUGAAAAAAQABADzAAAAhAUAAAAA&#10;" filled="f">
                <v:textbox style="mso-fit-shape-to-text:t">
                  <w:txbxContent>
                    <w:p w:rsidR="0043072F" w:rsidRPr="008253DE" w:rsidRDefault="0043072F" w:rsidP="0043072F">
                      <w:pPr>
                        <w:pStyle w:val="Titre1"/>
                        <w:rPr>
                          <w:lang w:val="en-US"/>
                        </w:rPr>
                      </w:pPr>
                      <w:bookmarkStart w:id="9" w:name="_Toc13819793"/>
                      <w:bookmarkStart w:id="10" w:name="_Toc13823195"/>
                      <w:bookmarkStart w:id="11" w:name="_Toc14963757"/>
                      <w:bookmarkStart w:id="12" w:name="_Toc14966154"/>
                      <w:bookmarkStart w:id="13" w:name="_Toc14966204"/>
                      <w:bookmarkStart w:id="14" w:name="_Toc15075293"/>
                      <w:bookmarkStart w:id="15" w:name="_Toc16779906"/>
                      <w:bookmarkStart w:id="16" w:name="_Toc16780308"/>
                      <w:r w:rsidRPr="008253DE">
                        <w:rPr>
                          <w:lang w:val="en-US"/>
                        </w:rPr>
                        <w:t>Notice of Determination</w:t>
                      </w:r>
                      <w:bookmarkEnd w:id="9"/>
                      <w:bookmarkEnd w:id="10"/>
                      <w:bookmarkEnd w:id="11"/>
                      <w:bookmarkEnd w:id="12"/>
                      <w:bookmarkEnd w:id="13"/>
                      <w:bookmarkEnd w:id="14"/>
                      <w:bookmarkEnd w:id="15"/>
                      <w:bookmarkEnd w:id="16"/>
                    </w:p>
                    <w:p w:rsidR="00F033AA" w:rsidRPr="003D2EA2" w:rsidRDefault="0043072F" w:rsidP="005966FE">
                      <w:pPr>
                        <w:pStyle w:val="Default"/>
                        <w:spacing w:line="276" w:lineRule="auto"/>
                        <w:rPr>
                          <w:sz w:val="22"/>
                          <w:szCs w:val="22"/>
                        </w:rPr>
                      </w:pPr>
                      <w:r>
                        <w:rPr>
                          <w:b/>
                          <w:lang w:val="en-US"/>
                        </w:rPr>
                        <w:t>Ottawa</w:t>
                      </w:r>
                      <w:r w:rsidRPr="008253DE">
                        <w:rPr>
                          <w:b/>
                          <w:lang w:val="en-US"/>
                        </w:rPr>
                        <w:t xml:space="preserve"> – </w:t>
                      </w:r>
                      <w:r w:rsidR="00696D22">
                        <w:rPr>
                          <w:b/>
                          <w:lang w:val="en-US"/>
                        </w:rPr>
                        <w:t>January</w:t>
                      </w:r>
                      <w:r w:rsidR="00F80264">
                        <w:rPr>
                          <w:b/>
                          <w:lang w:val="en-US"/>
                        </w:rPr>
                        <w:t xml:space="preserve"> </w:t>
                      </w:r>
                      <w:r w:rsidR="00696D22">
                        <w:rPr>
                          <w:b/>
                          <w:lang w:val="en-US"/>
                        </w:rPr>
                        <w:t>4th, 2023</w:t>
                      </w:r>
                      <w:bookmarkStart w:id="17" w:name="_GoBack"/>
                      <w:bookmarkEnd w:id="17"/>
                      <w:r w:rsidRPr="008253DE">
                        <w:rPr>
                          <w:b/>
                          <w:lang w:val="en-US"/>
                        </w:rPr>
                        <w:t xml:space="preserve"> – </w:t>
                      </w:r>
                      <w:r w:rsidRPr="003D2EA2">
                        <w:rPr>
                          <w:sz w:val="22"/>
                          <w:szCs w:val="22"/>
                          <w:lang w:val="en-US"/>
                        </w:rPr>
                        <w:t xml:space="preserve">Global Affairs Canada has determined that </w:t>
                      </w:r>
                      <w:r w:rsidR="008B16BE" w:rsidRPr="003D2EA2">
                        <w:rPr>
                          <w:sz w:val="22"/>
                          <w:szCs w:val="22"/>
                          <w:lang w:val="en-US"/>
                        </w:rPr>
                        <w:t>the</w:t>
                      </w:r>
                      <w:r w:rsidR="00F80264" w:rsidRPr="003D2EA2">
                        <w:rPr>
                          <w:sz w:val="22"/>
                          <w:szCs w:val="22"/>
                          <w:lang w:val="en-US"/>
                        </w:rPr>
                        <w:t xml:space="preserve"> project of </w:t>
                      </w:r>
                      <w:r w:rsidR="00F80264" w:rsidRPr="003D2EA2">
                        <w:rPr>
                          <w:sz w:val="22"/>
                          <w:szCs w:val="22"/>
                        </w:rPr>
                        <w:t xml:space="preserve">Construction of 8 incinerators and 10 water supply systems in the health districts of </w:t>
                      </w:r>
                      <w:proofErr w:type="spellStart"/>
                      <w:r w:rsidR="00F80264" w:rsidRPr="003D2EA2">
                        <w:rPr>
                          <w:sz w:val="22"/>
                          <w:szCs w:val="22"/>
                        </w:rPr>
                        <w:t>Kayes</w:t>
                      </w:r>
                      <w:proofErr w:type="spellEnd"/>
                      <w:r w:rsidR="00F80264" w:rsidRPr="003D2EA2">
                        <w:rPr>
                          <w:sz w:val="22"/>
                          <w:szCs w:val="22"/>
                        </w:rPr>
                        <w:t xml:space="preserve">, </w:t>
                      </w:r>
                      <w:proofErr w:type="spellStart"/>
                      <w:r w:rsidR="00F80264" w:rsidRPr="003D2EA2">
                        <w:rPr>
                          <w:sz w:val="22"/>
                          <w:szCs w:val="22"/>
                        </w:rPr>
                        <w:t>Bafoulabé</w:t>
                      </w:r>
                      <w:proofErr w:type="spellEnd"/>
                      <w:r w:rsidR="00F80264" w:rsidRPr="003D2EA2">
                        <w:rPr>
                          <w:sz w:val="22"/>
                          <w:szCs w:val="22"/>
                        </w:rPr>
                        <w:t xml:space="preserve">, Kita and </w:t>
                      </w:r>
                      <w:proofErr w:type="spellStart"/>
                      <w:r w:rsidR="00F80264" w:rsidRPr="003D2EA2">
                        <w:rPr>
                          <w:sz w:val="22"/>
                          <w:szCs w:val="22"/>
                        </w:rPr>
                        <w:t>Sikasso</w:t>
                      </w:r>
                      <w:proofErr w:type="spellEnd"/>
                      <w:r w:rsidR="00F80264" w:rsidRPr="003D2EA2">
                        <w:rPr>
                          <w:sz w:val="22"/>
                          <w:szCs w:val="22"/>
                        </w:rPr>
                        <w:t xml:space="preserve"> in the </w:t>
                      </w:r>
                      <w:proofErr w:type="spellStart"/>
                      <w:r w:rsidR="00F80264" w:rsidRPr="003D2EA2">
                        <w:rPr>
                          <w:sz w:val="22"/>
                          <w:szCs w:val="22"/>
                        </w:rPr>
                        <w:t>Kayes</w:t>
                      </w:r>
                      <w:proofErr w:type="spellEnd"/>
                      <w:r w:rsidR="00F80264" w:rsidRPr="003D2EA2">
                        <w:rPr>
                          <w:sz w:val="22"/>
                          <w:szCs w:val="22"/>
                        </w:rPr>
                        <w:t xml:space="preserve"> and </w:t>
                      </w:r>
                      <w:proofErr w:type="spellStart"/>
                      <w:r w:rsidR="00F80264" w:rsidRPr="003D2EA2">
                        <w:rPr>
                          <w:sz w:val="22"/>
                          <w:szCs w:val="22"/>
                        </w:rPr>
                        <w:t>Sikasso</w:t>
                      </w:r>
                      <w:proofErr w:type="spellEnd"/>
                      <w:r w:rsidR="00F80264" w:rsidRPr="003D2EA2">
                        <w:rPr>
                          <w:sz w:val="22"/>
                          <w:szCs w:val="22"/>
                        </w:rPr>
                        <w:t xml:space="preserve"> Regions, </w:t>
                      </w:r>
                      <w:r w:rsidR="008B16BE" w:rsidRPr="003D2EA2">
                        <w:rPr>
                          <w:sz w:val="22"/>
                          <w:szCs w:val="22"/>
                        </w:rPr>
                        <w:t xml:space="preserve">Mali </w:t>
                      </w:r>
                      <w:r w:rsidR="008B16BE" w:rsidRPr="003D2EA2">
                        <w:rPr>
                          <w:sz w:val="22"/>
                          <w:szCs w:val="22"/>
                          <w:lang w:val="en-US"/>
                        </w:rPr>
                        <w:t>is</w:t>
                      </w:r>
                      <w:r w:rsidR="00F033AA" w:rsidRPr="003D2EA2">
                        <w:rPr>
                          <w:sz w:val="22"/>
                          <w:szCs w:val="22"/>
                        </w:rPr>
                        <w:t xml:space="preserve"> not likely to cause significant adverse environmental effects.</w:t>
                      </w:r>
                    </w:p>
                    <w:p w:rsidR="00F80264" w:rsidRPr="003D2EA2" w:rsidRDefault="00F80264" w:rsidP="003D2EA2">
                      <w:pPr>
                        <w:pStyle w:val="Default"/>
                        <w:rPr>
                          <w:sz w:val="22"/>
                          <w:szCs w:val="22"/>
                        </w:rPr>
                      </w:pPr>
                    </w:p>
                    <w:p w:rsidR="0043072F" w:rsidRPr="003D2EA2" w:rsidRDefault="0043072F" w:rsidP="003D2EA2">
                      <w:pPr>
                        <w:spacing w:line="240" w:lineRule="auto"/>
                      </w:pPr>
                      <w:r w:rsidRPr="003D2EA2">
                        <w:rPr>
                          <w:lang w:val="en-US"/>
                        </w:rPr>
                        <w:t xml:space="preserve">This determination was </w:t>
                      </w:r>
                      <w:r w:rsidRPr="003D2EA2">
                        <w:t>based on a consideration of the following factors:</w:t>
                      </w:r>
                    </w:p>
                    <w:p w:rsidR="0043072F" w:rsidRPr="003D2EA2" w:rsidRDefault="0043072F" w:rsidP="003D2EA2">
                      <w:pPr>
                        <w:pStyle w:val="Paragraphedeliste"/>
                        <w:numPr>
                          <w:ilvl w:val="0"/>
                          <w:numId w:val="2"/>
                        </w:numPr>
                        <w:spacing w:line="240" w:lineRule="auto"/>
                        <w:rPr>
                          <w:lang w:val="en-US"/>
                        </w:rPr>
                      </w:pPr>
                      <w:r w:rsidRPr="003D2EA2">
                        <w:rPr>
                          <w:lang w:val="en-US"/>
                        </w:rPr>
                        <w:t>Technically and economically feasible mitigation measures.</w:t>
                      </w:r>
                    </w:p>
                    <w:p w:rsidR="0043072F" w:rsidRPr="003D2EA2" w:rsidRDefault="0043072F" w:rsidP="003D2EA2">
                      <w:pPr>
                        <w:spacing w:line="240" w:lineRule="auto"/>
                        <w:rPr>
                          <w:lang w:val="en-US"/>
                        </w:rPr>
                      </w:pPr>
                      <w:r w:rsidRPr="003D2EA2">
                        <w:rPr>
                          <w:lang w:val="en-US"/>
                        </w:rPr>
                        <w:t xml:space="preserve">Mitigation measures taken into account for this determination are: </w:t>
                      </w:r>
                    </w:p>
                    <w:p w:rsidR="009F1EC5" w:rsidRPr="003D2EA2" w:rsidRDefault="009F1EC5" w:rsidP="003D2EA2">
                      <w:pPr>
                        <w:pStyle w:val="Paragraphedeliste"/>
                        <w:numPr>
                          <w:ilvl w:val="0"/>
                          <w:numId w:val="8"/>
                        </w:numPr>
                        <w:rPr>
                          <w:lang w:val="en-US"/>
                        </w:rPr>
                      </w:pPr>
                      <w:r w:rsidRPr="003D2EA2">
                        <w:rPr>
                          <w:lang w:val="en-US"/>
                        </w:rPr>
                        <w:t>Identify environmental risks and opport</w:t>
                      </w:r>
                      <w:r w:rsidR="003D2EA2" w:rsidRPr="003D2EA2">
                        <w:rPr>
                          <w:lang w:val="en-US"/>
                        </w:rPr>
                        <w:t>unities of planned construction.</w:t>
                      </w:r>
                    </w:p>
                    <w:p w:rsidR="003D2EA2" w:rsidRPr="003D2EA2" w:rsidRDefault="003D2EA2" w:rsidP="003D2EA2">
                      <w:pPr>
                        <w:pStyle w:val="Paragraphedeliste"/>
                        <w:numPr>
                          <w:ilvl w:val="0"/>
                          <w:numId w:val="8"/>
                        </w:numPr>
                        <w:rPr>
                          <w:lang w:val="en-US"/>
                        </w:rPr>
                      </w:pPr>
                      <w:r w:rsidRPr="003D2EA2">
                        <w:rPr>
                          <w:lang w:val="en-US"/>
                        </w:rPr>
                        <w:t>Control the flow of water used, fully understand the flows and effects directly associated with pumping, and implement mechanisms to control pumping and/or increased access to other water sources.</w:t>
                      </w:r>
                    </w:p>
                    <w:p w:rsidR="003D2EA2" w:rsidRPr="003D2EA2" w:rsidRDefault="003D2EA2" w:rsidP="003D2EA2">
                      <w:pPr>
                        <w:pStyle w:val="Paragraphedeliste"/>
                        <w:numPr>
                          <w:ilvl w:val="0"/>
                          <w:numId w:val="8"/>
                        </w:numPr>
                        <w:rPr>
                          <w:lang w:val="en-US"/>
                        </w:rPr>
                      </w:pPr>
                      <w:r w:rsidRPr="003D2EA2">
                        <w:rPr>
                          <w:lang w:val="en-US"/>
                        </w:rPr>
                        <w:t>Prevent contamination of deeper aquifers by avoiding hydraulic connections between shallow and deep systems.</w:t>
                      </w:r>
                    </w:p>
                    <w:p w:rsidR="003D2EA2" w:rsidRPr="003D2EA2" w:rsidRDefault="003D2EA2" w:rsidP="003D2EA2">
                      <w:pPr>
                        <w:pStyle w:val="Paragraphedeliste"/>
                        <w:numPr>
                          <w:ilvl w:val="0"/>
                          <w:numId w:val="8"/>
                        </w:numPr>
                        <w:rPr>
                          <w:lang w:val="en-US"/>
                        </w:rPr>
                      </w:pPr>
                      <w:r w:rsidRPr="003D2EA2">
                        <w:rPr>
                          <w:lang w:val="en-US"/>
                        </w:rPr>
                        <w:t>Take into account the location of the incinerator and its proximity to residential areas, ensuring that there is a mechanism to control the preheating and incineration temperature (850°C/1,100°C) to obtain a toxic equivalent emission of less than 0.1 ng (TEQ7)/m³ of dioxins and furans.</w:t>
                      </w:r>
                    </w:p>
                    <w:p w:rsidR="003D2EA2" w:rsidRPr="003D2EA2" w:rsidRDefault="003D2EA2" w:rsidP="003D2EA2">
                      <w:pPr>
                        <w:pStyle w:val="Paragraphedeliste"/>
                        <w:numPr>
                          <w:ilvl w:val="0"/>
                          <w:numId w:val="8"/>
                        </w:numPr>
                        <w:rPr>
                          <w:lang w:val="en-US"/>
                        </w:rPr>
                      </w:pPr>
                      <w:r w:rsidRPr="003D2EA2">
                        <w:rPr>
                          <w:lang w:val="en-US"/>
                        </w:rPr>
                        <w:t>Build capacity of health personnel on the use, operation, and effective management of biomedical waste, incinerator management, and proper maintenance of sanitary facilities.</w:t>
                      </w:r>
                    </w:p>
                    <w:p w:rsidR="0043072F" w:rsidRPr="003D2EA2" w:rsidRDefault="003D2EA2" w:rsidP="003D2EA2">
                      <w:pPr>
                        <w:spacing w:line="240" w:lineRule="auto"/>
                        <w:rPr>
                          <w:rFonts w:ascii="Georgia" w:hAnsi="Georgia" w:cs="Georgia"/>
                        </w:rPr>
                      </w:pPr>
                      <w:r w:rsidRPr="003D2EA2">
                        <w:rPr>
                          <w:lang w:val="en-US"/>
                        </w:rPr>
                        <w:t xml:space="preserve">Global </w:t>
                      </w:r>
                      <w:r w:rsidR="0043072F" w:rsidRPr="003D2EA2">
                        <w:rPr>
                          <w:lang w:val="en-US"/>
                        </w:rPr>
                        <w:t xml:space="preserve">Affairs Canada is satisfied </w:t>
                      </w:r>
                      <w:r w:rsidR="0043072F" w:rsidRPr="003D2EA2">
                        <w:t>that that the carrying out of the project is not likely to cause significant adverse environmental effects.</w:t>
                      </w:r>
                    </w:p>
                    <w:p w:rsidR="0043072F" w:rsidRPr="003D2EA2" w:rsidRDefault="0043072F" w:rsidP="003D2EA2">
                      <w:pPr>
                        <w:spacing w:line="240" w:lineRule="auto"/>
                        <w:rPr>
                          <w:rFonts w:asciiTheme="minorHAnsi" w:hAnsiTheme="minorHAnsi" w:cstheme="minorBidi"/>
                          <w:lang w:val="en-US"/>
                        </w:rPr>
                      </w:pPr>
                      <w:r w:rsidRPr="003D2EA2">
                        <w:rPr>
                          <w:lang w:val="en-US"/>
                        </w:rPr>
                        <w:t>Therefore, Global Affairs Canada may carry out the project, exercise any power, perform any duty or function, or provide financial assistance to enable the project to be carried out in whole or in part.</w:t>
                      </w:r>
                    </w:p>
                  </w:txbxContent>
                </v:textbox>
                <w10:wrap type="square" anchorx="margin"/>
              </v:shape>
            </w:pict>
          </mc:Fallback>
        </mc:AlternateContent>
      </w:r>
      <w:r w:rsidR="00696D22">
        <w:rPr>
          <w:b/>
        </w:rPr>
        <w:t>January</w:t>
      </w:r>
      <w:r w:rsidR="00696D22">
        <w:rPr>
          <w:b/>
          <w:lang w:val="en-US"/>
        </w:rPr>
        <w:t xml:space="preserve"> 4th</w:t>
      </w:r>
      <w:r>
        <w:rPr>
          <w:b/>
          <w:lang w:val="en-US"/>
        </w:rPr>
        <w:t xml:space="preserve">, </w:t>
      </w:r>
      <w:r w:rsidR="00696D22">
        <w:rPr>
          <w:b/>
          <w:lang w:val="en-US"/>
        </w:rPr>
        <w:t>2023</w:t>
      </w:r>
      <w:r w:rsidRPr="00F033AA">
        <w:rPr>
          <w:b/>
          <w:lang w:val="en-US"/>
        </w:rPr>
        <w:t xml:space="preserve"> </w:t>
      </w:r>
      <w:r w:rsidRPr="00F033AA">
        <w:t>–</w:t>
      </w:r>
      <w:r w:rsidR="0043072F" w:rsidRPr="00F033AA">
        <w:t xml:space="preserve"> Global Affairs Canada issued its Notice of Determination and determined that the project</w:t>
      </w:r>
      <w:r w:rsidRPr="00F033AA">
        <w:t xml:space="preserve"> is not likely to cause significant adverse environmental effects.</w:t>
      </w:r>
    </w:p>
    <w:p w:rsidR="00F033AA" w:rsidRDefault="00F033AA" w:rsidP="00F033AA"/>
    <w:sectPr w:rsidR="00F033A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02213"/>
    <w:multiLevelType w:val="hybridMultilevel"/>
    <w:tmpl w:val="F20A17A0"/>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310" w:hanging="23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310138E"/>
    <w:multiLevelType w:val="hybridMultilevel"/>
    <w:tmpl w:val="C0CE14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710551"/>
    <w:multiLevelType w:val="hybridMultilevel"/>
    <w:tmpl w:val="0E0C4168"/>
    <w:lvl w:ilvl="0" w:tplc="10090001">
      <w:start w:val="1"/>
      <w:numFmt w:val="bullet"/>
      <w:lvlText w:val=""/>
      <w:lvlJc w:val="left"/>
      <w:pPr>
        <w:ind w:left="720" w:hanging="360"/>
      </w:pPr>
      <w:rPr>
        <w:rFonts w:ascii="Symbol" w:hAnsi="Symbol" w:hint="default"/>
      </w:rPr>
    </w:lvl>
    <w:lvl w:ilvl="1" w:tplc="9BD0FF58">
      <w:numFmt w:val="bullet"/>
      <w:lvlText w:val="-"/>
      <w:lvlJc w:val="left"/>
      <w:pPr>
        <w:ind w:left="1310" w:hanging="230"/>
      </w:pPr>
      <w:rPr>
        <w:rFonts w:ascii="Arial" w:eastAsiaTheme="minorHAnsi"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ECA6147"/>
    <w:multiLevelType w:val="hybridMultilevel"/>
    <w:tmpl w:val="0CBCCE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D7A3F49"/>
    <w:multiLevelType w:val="hybridMultilevel"/>
    <w:tmpl w:val="306C0E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8D90CAD"/>
    <w:multiLevelType w:val="hybridMultilevel"/>
    <w:tmpl w:val="EE46B7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EB328E7"/>
    <w:multiLevelType w:val="hybridMultilevel"/>
    <w:tmpl w:val="72164DFA"/>
    <w:lvl w:ilvl="0" w:tplc="10090001">
      <w:start w:val="1"/>
      <w:numFmt w:val="bullet"/>
      <w:lvlText w:val=""/>
      <w:lvlJc w:val="left"/>
      <w:pPr>
        <w:ind w:left="720" w:hanging="360"/>
      </w:pPr>
      <w:rPr>
        <w:rFonts w:ascii="Symbol" w:hAnsi="Symbol" w:hint="default"/>
      </w:rPr>
    </w:lvl>
    <w:lvl w:ilvl="1" w:tplc="D1E61538">
      <w:numFmt w:val="bullet"/>
      <w:lvlText w:val="-"/>
      <w:lvlJc w:val="left"/>
      <w:pPr>
        <w:ind w:left="1440" w:hanging="360"/>
      </w:pPr>
      <w:rPr>
        <w:rFonts w:ascii="Arial" w:eastAsiaTheme="minorHAnsi"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07F7FA6"/>
    <w:multiLevelType w:val="hybridMultilevel"/>
    <w:tmpl w:val="AB5695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
  </w:num>
  <w:num w:numId="4">
    <w:abstractNumId w:val="5"/>
  </w:num>
  <w:num w:numId="5">
    <w:abstractNumId w:val="4"/>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B1"/>
    <w:rsid w:val="000800B1"/>
    <w:rsid w:val="000D7843"/>
    <w:rsid w:val="003D2EA2"/>
    <w:rsid w:val="0043072F"/>
    <w:rsid w:val="0046481D"/>
    <w:rsid w:val="005966FE"/>
    <w:rsid w:val="00696D22"/>
    <w:rsid w:val="008321C1"/>
    <w:rsid w:val="008B16BE"/>
    <w:rsid w:val="008E58F9"/>
    <w:rsid w:val="009E37DB"/>
    <w:rsid w:val="009F1EC5"/>
    <w:rsid w:val="00BB057B"/>
    <w:rsid w:val="00BF64EC"/>
    <w:rsid w:val="00C40456"/>
    <w:rsid w:val="00F033AA"/>
    <w:rsid w:val="00F8026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7E81A"/>
  <w15:docId w15:val="{85C7F511-6192-4142-B3E2-DEBB51AD4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3072F"/>
    <w:rPr>
      <w:rFonts w:ascii="Arial" w:hAnsi="Arial" w:cs="Arial"/>
      <w:lang w:val="en-CA"/>
    </w:rPr>
  </w:style>
  <w:style w:type="paragraph" w:styleId="Titre1">
    <w:name w:val="heading 1"/>
    <w:basedOn w:val="Normal"/>
    <w:next w:val="Normal"/>
    <w:link w:val="Titre1Car"/>
    <w:autoRedefine/>
    <w:uiPriority w:val="9"/>
    <w:rsid w:val="0043072F"/>
    <w:pPr>
      <w:keepNext/>
      <w:keepLines/>
      <w:spacing w:after="0"/>
      <w:outlineLvl w:val="0"/>
    </w:pPr>
    <w:rPr>
      <w:rFonts w:eastAsiaTheme="majorEastAsia"/>
      <w:b/>
      <w:bCs/>
      <w:color w:val="196D9B"/>
      <w:sz w:val="32"/>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3072F"/>
    <w:pPr>
      <w:ind w:left="720"/>
      <w:contextualSpacing/>
    </w:pPr>
  </w:style>
  <w:style w:type="character" w:customStyle="1" w:styleId="Titre1Car">
    <w:name w:val="Titre 1 Car"/>
    <w:basedOn w:val="Policepardfaut"/>
    <w:link w:val="Titre1"/>
    <w:uiPriority w:val="9"/>
    <w:rsid w:val="0043072F"/>
    <w:rPr>
      <w:rFonts w:ascii="Arial" w:eastAsiaTheme="majorEastAsia" w:hAnsi="Arial" w:cs="Arial"/>
      <w:b/>
      <w:bCs/>
      <w:color w:val="196D9B"/>
      <w:sz w:val="32"/>
      <w:szCs w:val="28"/>
      <w:lang w:val="en-CA"/>
    </w:rPr>
  </w:style>
  <w:style w:type="paragraph" w:styleId="Textedebulles">
    <w:name w:val="Balloon Text"/>
    <w:basedOn w:val="Normal"/>
    <w:link w:val="TextedebullesCar"/>
    <w:uiPriority w:val="99"/>
    <w:semiHidden/>
    <w:unhideWhenUsed/>
    <w:rsid w:val="008321C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321C1"/>
    <w:rPr>
      <w:rFonts w:ascii="Segoe UI" w:hAnsi="Segoe UI" w:cs="Segoe UI"/>
      <w:sz w:val="18"/>
      <w:szCs w:val="18"/>
      <w:lang w:val="en-CA"/>
    </w:rPr>
  </w:style>
  <w:style w:type="paragraph" w:customStyle="1" w:styleId="Default">
    <w:name w:val="Default"/>
    <w:rsid w:val="008B16BE"/>
    <w:pPr>
      <w:autoSpaceDE w:val="0"/>
      <w:autoSpaceDN w:val="0"/>
      <w:adjustRightInd w:val="0"/>
      <w:spacing w:after="0" w:line="240" w:lineRule="auto"/>
    </w:pPr>
    <w:rPr>
      <w:rFonts w:ascii="Arial" w:hAnsi="Arial" w:cs="Arial"/>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30</Words>
  <Characters>171</Characters>
  <Application>Microsoft Office Word</Application>
  <DocSecurity>0</DocSecurity>
  <Lines>1</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DFAIT-MAECI</Company>
  <LinksUpToDate>false</LinksUpToDate>
  <CharactersWithSpaces>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Tremblay, Stephane -MSS</dc:creator>
  <cp:keywords/>
  <dc:description/>
  <cp:lastModifiedBy>Abdoulkader, Khaireh -MSS [He,Him | Il]</cp:lastModifiedBy>
  <cp:revision>5</cp:revision>
  <cp:lastPrinted>2021-09-06T01:25:00Z</cp:lastPrinted>
  <dcterms:created xsi:type="dcterms:W3CDTF">2022-12-30T17:22:00Z</dcterms:created>
  <dcterms:modified xsi:type="dcterms:W3CDTF">2023-01-04T18:25:00Z</dcterms:modified>
</cp:coreProperties>
</file>