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D96705" w:rsidRPr="00E81F70" w:rsidRDefault="00D96705" w:rsidP="006C25FC">
      <w:pPr>
        <w:rPr>
          <w:rFonts w:ascii="Lato Medium" w:hAnsi="Lato Medium"/>
          <w:lang w:val="fr-FR"/>
        </w:rPr>
      </w:pPr>
    </w:p>
    <w:p w14:paraId="6FE5893D" w14:textId="77777777" w:rsidR="00D96705" w:rsidRPr="00E81F70" w:rsidRDefault="00D96705" w:rsidP="006C25FC">
      <w:pPr>
        <w:rPr>
          <w:rFonts w:ascii="Lato Medium" w:hAnsi="Lato Medium"/>
          <w:lang w:val="fr-FR"/>
        </w:rPr>
      </w:pPr>
      <w:r w:rsidRPr="00E81F70">
        <w:rPr>
          <w:rFonts w:ascii="Lato Medium" w:hAnsi="Lato Medium"/>
          <w:noProof/>
          <w:lang w:val="en-CA" w:eastAsia="en-CA"/>
        </w:rPr>
        <w:drawing>
          <wp:anchor distT="0" distB="0" distL="114300" distR="114300" simplePos="0" relativeHeight="251659264" behindDoc="1" locked="0" layoutInCell="1" allowOverlap="1" wp14:anchorId="21D84212" wp14:editId="07777777">
            <wp:simplePos x="0" y="0"/>
            <wp:positionH relativeFrom="margin">
              <wp:align>center</wp:align>
            </wp:positionH>
            <wp:positionV relativeFrom="paragraph">
              <wp:posOffset>9525</wp:posOffset>
            </wp:positionV>
            <wp:extent cx="2275840" cy="857250"/>
            <wp:effectExtent l="0" t="0" r="0" b="0"/>
            <wp:wrapTight wrapText="bothSides">
              <wp:wrapPolygon edited="0">
                <wp:start x="10487" y="0"/>
                <wp:lineTo x="0" y="4800"/>
                <wp:lineTo x="0" y="19200"/>
                <wp:lineTo x="9944" y="21120"/>
                <wp:lineTo x="12114" y="21120"/>
                <wp:lineTo x="21335" y="19200"/>
                <wp:lineTo x="21335" y="4800"/>
                <wp:lineTo x="20612" y="3840"/>
                <wp:lineTo x="11391" y="0"/>
                <wp:lineTo x="10487" y="0"/>
              </wp:wrapPolygon>
            </wp:wrapTight>
            <wp:docPr id="10" name="Picture 10">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00000000-0008-0000-0000-000008000000}"/>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75840" cy="857250"/>
                    </a:xfrm>
                    <a:prstGeom prst="rect">
                      <a:avLst/>
                    </a:prstGeom>
                  </pic:spPr>
                </pic:pic>
              </a:graphicData>
            </a:graphic>
          </wp:anchor>
        </w:drawing>
      </w:r>
    </w:p>
    <w:p w14:paraId="0A37501D" w14:textId="77777777" w:rsidR="00D96705" w:rsidRPr="00E81F70" w:rsidRDefault="00D96705" w:rsidP="006C25FC">
      <w:pPr>
        <w:rPr>
          <w:rFonts w:ascii="Lato Medium" w:hAnsi="Lato Medium"/>
          <w:lang w:val="fr-FR"/>
        </w:rPr>
      </w:pPr>
    </w:p>
    <w:p w14:paraId="5DAB6C7B" w14:textId="77777777" w:rsidR="00D96705" w:rsidRPr="00E81F70" w:rsidRDefault="00D96705" w:rsidP="006C25FC">
      <w:pPr>
        <w:rPr>
          <w:rFonts w:ascii="Lato Medium" w:hAnsi="Lato Medium"/>
          <w:lang w:val="fr-FR"/>
        </w:rPr>
      </w:pPr>
    </w:p>
    <w:p w14:paraId="02EB378F" w14:textId="77777777" w:rsidR="00D96705" w:rsidRPr="00E81F70" w:rsidRDefault="00D96705" w:rsidP="006C25FC">
      <w:pPr>
        <w:rPr>
          <w:rFonts w:ascii="Lato Medium" w:hAnsi="Lato Medium"/>
          <w:lang w:val="fr-FR"/>
        </w:rPr>
      </w:pPr>
    </w:p>
    <w:p w14:paraId="6A05A809" w14:textId="77777777" w:rsidR="00D96705" w:rsidRPr="00E81F70" w:rsidRDefault="00D96705" w:rsidP="006C25FC">
      <w:pPr>
        <w:rPr>
          <w:rFonts w:ascii="Lato Medium" w:hAnsi="Lato Medium"/>
          <w:lang w:val="fr-FR"/>
        </w:rPr>
      </w:pPr>
    </w:p>
    <w:p w14:paraId="5A39BBE3" w14:textId="77777777" w:rsidR="00D96705" w:rsidRPr="00E81F70" w:rsidRDefault="00D96705" w:rsidP="006C25FC">
      <w:pPr>
        <w:rPr>
          <w:rFonts w:ascii="Lato Medium" w:hAnsi="Lato Medium"/>
          <w:lang w:val="fr-FR"/>
        </w:rPr>
      </w:pPr>
    </w:p>
    <w:p w14:paraId="41C8F396" w14:textId="77777777" w:rsidR="00382FEC" w:rsidRPr="00E81F70" w:rsidRDefault="00382FEC" w:rsidP="006C25FC">
      <w:pPr>
        <w:rPr>
          <w:rFonts w:ascii="Lato Medium" w:hAnsi="Lato Medium"/>
          <w:lang w:val="fr-FR"/>
        </w:rPr>
      </w:pPr>
    </w:p>
    <w:p w14:paraId="72A3D3EC" w14:textId="15C5169E" w:rsidR="00382FEC" w:rsidRPr="00E81F70" w:rsidRDefault="00382FEC" w:rsidP="006C25FC">
      <w:pPr>
        <w:rPr>
          <w:rFonts w:ascii="Lato Medium" w:hAnsi="Lato Medium"/>
          <w:lang w:val="fr-FR"/>
        </w:rPr>
      </w:pPr>
    </w:p>
    <w:p w14:paraId="45016192" w14:textId="61090464" w:rsidR="00BB05A8" w:rsidRPr="00E81F70" w:rsidRDefault="00BB05A8" w:rsidP="006C25FC">
      <w:pPr>
        <w:rPr>
          <w:rFonts w:ascii="Lato Medium" w:hAnsi="Lato Medium"/>
          <w:lang w:val="fr-FR"/>
        </w:rPr>
      </w:pPr>
    </w:p>
    <w:p w14:paraId="31FA4ED0" w14:textId="77777777" w:rsidR="00BB05A8" w:rsidRPr="00E81F70" w:rsidRDefault="00BB05A8" w:rsidP="006C25FC">
      <w:pPr>
        <w:rPr>
          <w:rFonts w:ascii="Lato Medium" w:hAnsi="Lato Medium"/>
          <w:lang w:val="fr-FR"/>
        </w:rPr>
      </w:pPr>
    </w:p>
    <w:p w14:paraId="0E27B00A" w14:textId="77777777" w:rsidR="00382FEC" w:rsidRPr="00E81F70" w:rsidRDefault="00382FEC" w:rsidP="006C25FC">
      <w:pPr>
        <w:rPr>
          <w:rFonts w:ascii="Lato Medium" w:hAnsi="Lato Medium"/>
          <w:lang w:val="fr-FR"/>
        </w:rPr>
      </w:pPr>
    </w:p>
    <w:p w14:paraId="60061E4C" w14:textId="77777777" w:rsidR="00382FEC" w:rsidRPr="00E81F70" w:rsidRDefault="00382FEC" w:rsidP="006C25FC">
      <w:pPr>
        <w:rPr>
          <w:rFonts w:ascii="Lato Medium" w:hAnsi="Lato Medium"/>
          <w:lang w:val="fr-FR"/>
        </w:rPr>
      </w:pPr>
    </w:p>
    <w:p w14:paraId="359B7C0B" w14:textId="0634F6E8" w:rsidR="00D96705" w:rsidRPr="00E81F70" w:rsidRDefault="002D3E73" w:rsidP="006C25FC">
      <w:pPr>
        <w:pStyle w:val="Titre"/>
        <w:rPr>
          <w:rFonts w:ascii="Lato Medium" w:hAnsi="Lato Medium"/>
          <w:lang w:val="fr-FR"/>
        </w:rPr>
      </w:pPr>
      <w:r w:rsidRPr="00E81F70">
        <w:rPr>
          <w:rFonts w:ascii="Lato Medium" w:hAnsi="Lato Medium"/>
          <w:lang w:val="fr-FR"/>
        </w:rPr>
        <w:t>Étude d’impact</w:t>
      </w:r>
    </w:p>
    <w:p w14:paraId="44EAFD9C" w14:textId="6475472E" w:rsidR="00D96705" w:rsidRPr="00E81F70" w:rsidRDefault="00D96705" w:rsidP="006C25FC">
      <w:pPr>
        <w:rPr>
          <w:rFonts w:ascii="Lato Medium" w:hAnsi="Lato Medium"/>
          <w:lang w:val="fr-FR"/>
        </w:rPr>
      </w:pPr>
    </w:p>
    <w:p w14:paraId="0238A9C6" w14:textId="52D5C049" w:rsidR="00BB05A8" w:rsidRPr="00E81F70" w:rsidRDefault="00BB05A8" w:rsidP="006C25FC">
      <w:pPr>
        <w:rPr>
          <w:rFonts w:ascii="Lato Medium" w:hAnsi="Lato Medium"/>
          <w:lang w:val="fr-FR"/>
        </w:rPr>
      </w:pPr>
    </w:p>
    <w:p w14:paraId="6D3E8291" w14:textId="1223E18D" w:rsidR="00BB05A8" w:rsidRPr="00E81F70" w:rsidRDefault="00BB05A8" w:rsidP="006C25FC">
      <w:pPr>
        <w:rPr>
          <w:rFonts w:ascii="Lato Medium" w:hAnsi="Lato Medium"/>
          <w:lang w:val="fr-FR"/>
        </w:rPr>
      </w:pPr>
    </w:p>
    <w:p w14:paraId="05908EDB" w14:textId="77777777" w:rsidR="00BB05A8" w:rsidRPr="00E81F70" w:rsidRDefault="00BB05A8" w:rsidP="006C25FC">
      <w:pPr>
        <w:rPr>
          <w:rFonts w:ascii="Lato Medium" w:hAnsi="Lato Medium"/>
          <w:lang w:val="fr-FR"/>
        </w:rPr>
      </w:pPr>
    </w:p>
    <w:p w14:paraId="3656B9AB" w14:textId="77777777" w:rsidR="00382FEC" w:rsidRPr="00E81F70" w:rsidRDefault="00382FEC" w:rsidP="006C25FC">
      <w:pPr>
        <w:rPr>
          <w:rFonts w:ascii="Lato Medium" w:hAnsi="Lato Medium"/>
          <w:lang w:val="fr-FR"/>
        </w:rPr>
      </w:pPr>
    </w:p>
    <w:p w14:paraId="382CECCE" w14:textId="43AC8813" w:rsidR="0033714B" w:rsidRPr="00E81F70" w:rsidRDefault="00F30D98" w:rsidP="006C25FC">
      <w:pPr>
        <w:shd w:val="clear" w:color="auto" w:fill="DAF2D2"/>
        <w:jc w:val="center"/>
        <w:rPr>
          <w:rFonts w:ascii="Lato Medium" w:hAnsi="Lato Medium"/>
          <w:caps/>
          <w:color w:val="000000"/>
          <w:sz w:val="52"/>
          <w:szCs w:val="52"/>
          <w:lang w:val="fr-FR"/>
        </w:rPr>
      </w:pPr>
      <w:r w:rsidRPr="00E81F70">
        <w:rPr>
          <w:rFonts w:ascii="Lato Medium" w:hAnsi="Lato Medium"/>
          <w:caps/>
          <w:color w:val="000000" w:themeColor="text1"/>
          <w:sz w:val="52"/>
          <w:szCs w:val="52"/>
          <w:lang w:val="fr-FR"/>
        </w:rPr>
        <w:t>Construction</w:t>
      </w:r>
      <w:r w:rsidR="009C4C3E" w:rsidRPr="00E81F70">
        <w:rPr>
          <w:rFonts w:ascii="Lato Medium" w:hAnsi="Lato Medium"/>
          <w:caps/>
          <w:color w:val="000000" w:themeColor="text1"/>
          <w:sz w:val="52"/>
          <w:szCs w:val="52"/>
          <w:lang w:val="fr-FR"/>
        </w:rPr>
        <w:t xml:space="preserve"> </w:t>
      </w:r>
      <w:r w:rsidRPr="00E81F70">
        <w:rPr>
          <w:rFonts w:ascii="Lato Medium" w:hAnsi="Lato Medium"/>
          <w:caps/>
          <w:color w:val="000000" w:themeColor="text1"/>
          <w:sz w:val="52"/>
          <w:szCs w:val="52"/>
          <w:lang w:val="fr-FR"/>
        </w:rPr>
        <w:t>d’</w:t>
      </w:r>
      <w:r w:rsidRPr="00E81F70">
        <w:rPr>
          <w:rFonts w:ascii="Lato Medium" w:hAnsi="Lato Medium"/>
          <w:caps/>
          <w:color w:val="000000"/>
          <w:sz w:val="52"/>
          <w:szCs w:val="52"/>
          <w:lang w:val="fr-FR"/>
        </w:rPr>
        <w:t>incinérateurs</w:t>
      </w:r>
    </w:p>
    <w:p w14:paraId="45FB0818" w14:textId="77777777" w:rsidR="00D96705" w:rsidRPr="00E81F70" w:rsidRDefault="00D96705" w:rsidP="006C25FC">
      <w:pPr>
        <w:rPr>
          <w:rFonts w:ascii="Lato Medium" w:hAnsi="Lato Medium"/>
          <w:sz w:val="20"/>
          <w:lang w:val="fr-FR"/>
        </w:rPr>
      </w:pPr>
    </w:p>
    <w:p w14:paraId="049F31CB" w14:textId="77777777" w:rsidR="00D96705" w:rsidRPr="00E81F70" w:rsidRDefault="00D96705" w:rsidP="006C25FC">
      <w:pPr>
        <w:rPr>
          <w:rFonts w:ascii="Lato Medium" w:hAnsi="Lato Medium"/>
          <w:lang w:val="fr-FR"/>
        </w:rPr>
      </w:pPr>
    </w:p>
    <w:p w14:paraId="53128261" w14:textId="53D9A81B" w:rsidR="00382FEC" w:rsidRPr="00E81F70" w:rsidRDefault="00382FEC" w:rsidP="006C25FC">
      <w:pPr>
        <w:rPr>
          <w:rFonts w:ascii="Lato Medium" w:hAnsi="Lato Medium"/>
          <w:lang w:val="fr-FR"/>
        </w:rPr>
      </w:pPr>
    </w:p>
    <w:p w14:paraId="60130912" w14:textId="554FDBA4" w:rsidR="00BB05A8" w:rsidRPr="00E81F70" w:rsidRDefault="00BB05A8" w:rsidP="006C25FC">
      <w:pPr>
        <w:rPr>
          <w:rFonts w:ascii="Lato Medium" w:hAnsi="Lato Medium"/>
          <w:lang w:val="fr-FR"/>
        </w:rPr>
      </w:pPr>
    </w:p>
    <w:p w14:paraId="73AA1631" w14:textId="5F223A0E" w:rsidR="00BB05A8" w:rsidRPr="00E81F70" w:rsidRDefault="00BB05A8" w:rsidP="006C25FC">
      <w:pPr>
        <w:rPr>
          <w:rFonts w:ascii="Lato Medium" w:hAnsi="Lato Medium"/>
          <w:lang w:val="fr-FR"/>
        </w:rPr>
      </w:pPr>
    </w:p>
    <w:p w14:paraId="3F1A066D" w14:textId="77777777" w:rsidR="00BB05A8" w:rsidRPr="00E81F70" w:rsidRDefault="00BB05A8" w:rsidP="006C25FC">
      <w:pPr>
        <w:rPr>
          <w:rFonts w:ascii="Lato Medium" w:hAnsi="Lato Medium"/>
          <w:lang w:val="fr-FR"/>
        </w:rPr>
      </w:pPr>
    </w:p>
    <w:p w14:paraId="7C11DF53" w14:textId="77777777" w:rsidR="00D96705" w:rsidRPr="00E81F70" w:rsidRDefault="00D96705" w:rsidP="006C25FC">
      <w:pPr>
        <w:jc w:val="center"/>
        <w:rPr>
          <w:rFonts w:ascii="Lato Medium" w:hAnsi="Lato Medium"/>
          <w:color w:val="005FB6" w:themeColor="accent2"/>
          <w:sz w:val="48"/>
          <w:szCs w:val="48"/>
          <w:shd w:val="clear" w:color="auto" w:fill="FFFFFF"/>
          <w:lang w:val="fr-FR"/>
        </w:rPr>
      </w:pPr>
      <w:r w:rsidRPr="00E81F70">
        <w:rPr>
          <w:rFonts w:ascii="Lato Medium" w:eastAsiaTheme="majorEastAsia" w:hAnsi="Lato Medium" w:cstheme="majorBidi"/>
          <w:spacing w:val="-10"/>
          <w:kern w:val="28"/>
          <w:sz w:val="48"/>
          <w:szCs w:val="48"/>
          <w:lang w:val="fr-FR"/>
        </w:rPr>
        <w:t>Autonomisation Femmes / Adolescentes des communautés du Tchologo</w:t>
      </w:r>
    </w:p>
    <w:p w14:paraId="62486C05" w14:textId="77777777" w:rsidR="00D96705" w:rsidRPr="00E81F70" w:rsidRDefault="00D96705" w:rsidP="006C25FC">
      <w:pPr>
        <w:jc w:val="center"/>
        <w:rPr>
          <w:rFonts w:ascii="Lato Medium" w:hAnsi="Lato Medium"/>
          <w:color w:val="005FB6" w:themeColor="accent2"/>
          <w:shd w:val="clear" w:color="auto" w:fill="FFFFFF"/>
          <w:lang w:val="fr-FR"/>
        </w:rPr>
      </w:pPr>
    </w:p>
    <w:p w14:paraId="4101652C" w14:textId="77777777" w:rsidR="00382FEC" w:rsidRPr="00E81F70" w:rsidRDefault="00382FEC" w:rsidP="006C25FC">
      <w:pPr>
        <w:jc w:val="center"/>
        <w:rPr>
          <w:rFonts w:ascii="Lato Medium" w:hAnsi="Lato Medium"/>
          <w:color w:val="005FB6" w:themeColor="accent2"/>
          <w:shd w:val="clear" w:color="auto" w:fill="FFFFFF"/>
          <w:lang w:val="fr-FR"/>
        </w:rPr>
      </w:pPr>
    </w:p>
    <w:p w14:paraId="4B99056E" w14:textId="77777777" w:rsidR="00382FEC" w:rsidRPr="00E81F70" w:rsidRDefault="00382FEC" w:rsidP="006C25FC">
      <w:pPr>
        <w:jc w:val="center"/>
        <w:rPr>
          <w:rFonts w:ascii="Lato Medium" w:hAnsi="Lato Medium"/>
          <w:color w:val="005FB6" w:themeColor="accent2"/>
          <w:shd w:val="clear" w:color="auto" w:fill="FFFFFF"/>
          <w:lang w:val="fr-FR"/>
        </w:rPr>
      </w:pPr>
    </w:p>
    <w:p w14:paraId="07A785B7" w14:textId="77777777" w:rsidR="00D96705" w:rsidRPr="00E81F70" w:rsidRDefault="00D96705" w:rsidP="006C25FC">
      <w:pPr>
        <w:jc w:val="center"/>
        <w:rPr>
          <w:rFonts w:ascii="Lato Medium" w:hAnsi="Lato Medium"/>
          <w:color w:val="005FB6" w:themeColor="accent2"/>
          <w:sz w:val="32"/>
          <w:szCs w:val="32"/>
          <w:shd w:val="clear" w:color="auto" w:fill="FFFFFF"/>
          <w:lang w:val="fr-FR"/>
        </w:rPr>
      </w:pPr>
      <w:r w:rsidRPr="00E81F70">
        <w:rPr>
          <w:rFonts w:ascii="Lato Medium" w:hAnsi="Lato Medium"/>
          <w:color w:val="005FB6" w:themeColor="accent2"/>
          <w:sz w:val="32"/>
          <w:szCs w:val="32"/>
          <w:shd w:val="clear" w:color="auto" w:fill="FFFFFF"/>
          <w:lang w:val="fr-FR"/>
        </w:rPr>
        <w:t>2021 – 2026</w:t>
      </w:r>
    </w:p>
    <w:p w14:paraId="1299C43A" w14:textId="77777777" w:rsidR="00D96705" w:rsidRPr="00E81F70" w:rsidRDefault="00D96705" w:rsidP="006C25FC">
      <w:pPr>
        <w:jc w:val="center"/>
        <w:rPr>
          <w:rFonts w:ascii="Lato Medium" w:hAnsi="Lato Medium"/>
          <w:color w:val="000000" w:themeColor="text1"/>
          <w:shd w:val="clear" w:color="auto" w:fill="FFFFFF"/>
          <w:lang w:val="fr-FR"/>
        </w:rPr>
      </w:pPr>
    </w:p>
    <w:p w14:paraId="4DDBEF00" w14:textId="77777777" w:rsidR="00382FEC" w:rsidRPr="00E81F70" w:rsidRDefault="00382FEC" w:rsidP="006C25FC">
      <w:pPr>
        <w:jc w:val="center"/>
        <w:rPr>
          <w:rFonts w:ascii="Lato Medium" w:hAnsi="Lato Medium"/>
          <w:color w:val="000000" w:themeColor="text1"/>
          <w:shd w:val="clear" w:color="auto" w:fill="FFFFFF"/>
          <w:lang w:val="fr-FR"/>
        </w:rPr>
      </w:pPr>
    </w:p>
    <w:p w14:paraId="3461D779" w14:textId="77777777" w:rsidR="00382FEC" w:rsidRPr="00E81F70" w:rsidRDefault="00382FEC" w:rsidP="006C25FC">
      <w:pPr>
        <w:jc w:val="center"/>
        <w:rPr>
          <w:rFonts w:ascii="Lato Medium" w:hAnsi="Lato Medium"/>
          <w:color w:val="000000" w:themeColor="text1"/>
          <w:shd w:val="clear" w:color="auto" w:fill="FFFFFF"/>
          <w:lang w:val="fr-FR"/>
        </w:rPr>
      </w:pPr>
    </w:p>
    <w:p w14:paraId="3CF2D8B6" w14:textId="77777777" w:rsidR="00D96705" w:rsidRPr="00E81F70" w:rsidRDefault="00D96705" w:rsidP="006C25FC">
      <w:pPr>
        <w:rPr>
          <w:rFonts w:ascii="Lato Medium" w:hAnsi="Lato Medium"/>
          <w:color w:val="000000" w:themeColor="text1"/>
          <w:shd w:val="clear" w:color="auto" w:fill="FFFFFF"/>
          <w:lang w:val="fr-FR"/>
        </w:rPr>
      </w:pPr>
    </w:p>
    <w:p w14:paraId="0FB78278" w14:textId="77777777" w:rsidR="00D96705" w:rsidRPr="00E81F70" w:rsidRDefault="00D96705" w:rsidP="006C25FC">
      <w:pPr>
        <w:rPr>
          <w:rFonts w:ascii="Lato Medium" w:hAnsi="Lato Medium"/>
          <w:color w:val="000000" w:themeColor="text1"/>
          <w:shd w:val="clear" w:color="auto" w:fill="FFFFFF"/>
          <w:lang w:val="fr-FR"/>
        </w:rPr>
      </w:pPr>
    </w:p>
    <w:p w14:paraId="1FC39945" w14:textId="77777777" w:rsidR="00D96705" w:rsidRPr="00E81F70" w:rsidRDefault="00D96705" w:rsidP="006C25FC">
      <w:pPr>
        <w:rPr>
          <w:rFonts w:ascii="Lato Medium" w:hAnsi="Lato Medium"/>
          <w:color w:val="000000" w:themeColor="text1"/>
          <w:shd w:val="clear" w:color="auto" w:fill="FFFFFF"/>
          <w:lang w:val="fr-FR"/>
        </w:rPr>
      </w:pPr>
    </w:p>
    <w:p w14:paraId="07B86914" w14:textId="6F9B532B" w:rsidR="00D96705" w:rsidRPr="00E81F70" w:rsidRDefault="00F2755A" w:rsidP="006C25FC">
      <w:pPr>
        <w:rPr>
          <w:rFonts w:ascii="Lato Medium" w:hAnsi="Lato Medium"/>
          <w:color w:val="000000" w:themeColor="text1"/>
          <w:shd w:val="clear" w:color="auto" w:fill="FFFFFF"/>
          <w:lang w:val="fr-FR"/>
        </w:rPr>
      </w:pPr>
      <w:bookmarkStart w:id="0" w:name="_Hlk71715795"/>
      <w:r w:rsidRPr="00E81F70">
        <w:rPr>
          <w:rFonts w:ascii="Lato Medium" w:hAnsi="Lato Medium"/>
          <w:color w:val="000000" w:themeColor="text1"/>
          <w:shd w:val="clear" w:color="auto" w:fill="FFFFFF"/>
          <w:lang w:val="fr-FR"/>
        </w:rPr>
        <w:t>Étude</w:t>
      </w:r>
      <w:r w:rsidR="00D96705" w:rsidRPr="00E81F70">
        <w:rPr>
          <w:rFonts w:ascii="Lato Medium" w:hAnsi="Lato Medium"/>
          <w:color w:val="000000" w:themeColor="text1"/>
          <w:shd w:val="clear" w:color="auto" w:fill="FFFFFF"/>
          <w:lang w:val="fr-FR"/>
        </w:rPr>
        <w:t xml:space="preserve"> préparé</w:t>
      </w:r>
      <w:r w:rsidRPr="00E81F70">
        <w:rPr>
          <w:rFonts w:ascii="Lato Medium" w:hAnsi="Lato Medium"/>
          <w:color w:val="000000" w:themeColor="text1"/>
          <w:shd w:val="clear" w:color="auto" w:fill="FFFFFF"/>
          <w:lang w:val="fr-FR"/>
        </w:rPr>
        <w:t>e</w:t>
      </w:r>
      <w:r w:rsidR="00D96705" w:rsidRPr="00E81F70">
        <w:rPr>
          <w:rFonts w:ascii="Lato Medium" w:hAnsi="Lato Medium"/>
          <w:color w:val="000000" w:themeColor="text1"/>
          <w:shd w:val="clear" w:color="auto" w:fill="FFFFFF"/>
          <w:lang w:val="fr-FR"/>
        </w:rPr>
        <w:t xml:space="preserve"> pour Affaires mondiales Canada</w:t>
      </w:r>
    </w:p>
    <w:p w14:paraId="44AE2AFB" w14:textId="77777777" w:rsidR="00D96705" w:rsidRPr="00E81F70" w:rsidRDefault="00D96705" w:rsidP="006C25FC">
      <w:pPr>
        <w:rPr>
          <w:rFonts w:ascii="Lato Medium" w:hAnsi="Lato Medium" w:cs="CIDFont+F1"/>
          <w:lang w:val="fr-FR"/>
        </w:rPr>
      </w:pPr>
      <w:r w:rsidRPr="00E81F70">
        <w:rPr>
          <w:rFonts w:ascii="Lato Medium" w:hAnsi="Lato Medium" w:cs="CIDFont+F1"/>
          <w:lang w:val="fr-FR"/>
        </w:rPr>
        <w:t xml:space="preserve">No de Commande : </w:t>
      </w:r>
      <w:r w:rsidRPr="00E81F70">
        <w:rPr>
          <w:rFonts w:ascii="Lato Medium" w:hAnsi="Lato Medium"/>
          <w:lang w:val="fr-FR"/>
        </w:rPr>
        <w:t>7429768</w:t>
      </w:r>
      <w:bookmarkEnd w:id="0"/>
      <w:r w:rsidRPr="00E81F70">
        <w:rPr>
          <w:rFonts w:ascii="Lato Medium" w:hAnsi="Lato Medium" w:cs="CIDFont+F1"/>
          <w:lang w:val="fr-FR"/>
        </w:rPr>
        <w:br w:type="page"/>
      </w:r>
    </w:p>
    <w:p w14:paraId="1819C5CF" w14:textId="287B2FF1" w:rsidR="002D3E73" w:rsidRPr="00E81F70" w:rsidRDefault="002D3E73" w:rsidP="002D3E73">
      <w:pPr>
        <w:pStyle w:val="Titre1"/>
        <w:pBdr>
          <w:bottom w:val="none" w:sz="0" w:space="0" w:color="auto"/>
        </w:pBdr>
        <w:rPr>
          <w:rFonts w:ascii="Lato Medium" w:hAnsi="Lato Medium"/>
          <w:lang w:val="fr-FR"/>
        </w:rPr>
      </w:pPr>
      <w:bookmarkStart w:id="1" w:name="_Toc118964527"/>
      <w:r w:rsidRPr="00E81F70">
        <w:rPr>
          <w:rFonts w:ascii="Lato Medium" w:hAnsi="Lato Medium"/>
          <w:lang w:val="fr-FR"/>
        </w:rPr>
        <w:lastRenderedPageBreak/>
        <w:t>Étude d’impact</w:t>
      </w:r>
      <w:bookmarkEnd w:id="1"/>
    </w:p>
    <w:p w14:paraId="558C15B3" w14:textId="2FC645A1" w:rsidR="00D96705" w:rsidRPr="00E81F70" w:rsidRDefault="00D96705" w:rsidP="00671631">
      <w:pPr>
        <w:rPr>
          <w:rFonts w:ascii="Lato Medium" w:hAnsi="Lato Medium"/>
          <w:lang w:val="fr-FR"/>
        </w:rPr>
      </w:pPr>
    </w:p>
    <w:p w14:paraId="0562CB0E" w14:textId="77777777" w:rsidR="00D96705" w:rsidRPr="00E81F70" w:rsidRDefault="00D96705" w:rsidP="006C25FC">
      <w:pPr>
        <w:rPr>
          <w:rStyle w:val="normaltextrun"/>
          <w:rFonts w:ascii="Lato Medium" w:hAnsi="Lato Medium"/>
          <w:lang w:val="fr-FR"/>
        </w:rPr>
      </w:pPr>
    </w:p>
    <w:p w14:paraId="31FC2CF3" w14:textId="0AA58700" w:rsidR="006C25FC" w:rsidRPr="00E81F70" w:rsidRDefault="006C25FC" w:rsidP="006C25FC">
      <w:pPr>
        <w:pStyle w:val="paragraph"/>
        <w:spacing w:before="0" w:beforeAutospacing="0" w:after="0" w:afterAutospacing="0"/>
        <w:rPr>
          <w:rStyle w:val="normaltextrun"/>
          <w:rFonts w:ascii="Lato Medium" w:hAnsi="Lato Medium" w:cs="Arial"/>
          <w:b/>
          <w:bCs/>
          <w:sz w:val="22"/>
          <w:szCs w:val="22"/>
          <w:lang w:val="fr-FR"/>
        </w:rPr>
      </w:pPr>
      <w:bookmarkStart w:id="2" w:name="_Hlk71715822"/>
      <w:r w:rsidRPr="00E81F70">
        <w:rPr>
          <w:rFonts w:ascii="Lato Medium" w:hAnsi="Lato Medium"/>
          <w:noProof/>
          <w:lang w:val="en-CA" w:eastAsia="en-CA"/>
        </w:rPr>
        <w:drawing>
          <wp:anchor distT="0" distB="0" distL="114300" distR="114300" simplePos="0" relativeHeight="251661312" behindDoc="0" locked="0" layoutInCell="1" allowOverlap="1" wp14:anchorId="0B38CAEB" wp14:editId="0BA9821B">
            <wp:simplePos x="0" y="0"/>
            <wp:positionH relativeFrom="margin">
              <wp:posOffset>0</wp:posOffset>
            </wp:positionH>
            <wp:positionV relativeFrom="margin">
              <wp:posOffset>594360</wp:posOffset>
            </wp:positionV>
            <wp:extent cx="1264920" cy="1028700"/>
            <wp:effectExtent l="0" t="0" r="0" b="0"/>
            <wp:wrapTopAndBottom/>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rotWithShape="1">
                    <a:blip r:embed="rId13">
                      <a:extLst>
                        <a:ext uri="{28A0092B-C50C-407E-A947-70E740481C1C}">
                          <a14:useLocalDpi xmlns:a14="http://schemas.microsoft.com/office/drawing/2010/main" val="0"/>
                        </a:ext>
                      </a:extLst>
                    </a:blip>
                    <a:srcRect t="18674"/>
                    <a:stretch/>
                  </pic:blipFill>
                  <pic:spPr bwMode="auto">
                    <a:xfrm>
                      <a:off x="0" y="0"/>
                      <a:ext cx="1264920" cy="10287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08CF1000" w14:textId="77777777" w:rsidR="006C25FC" w:rsidRPr="00E81F70" w:rsidRDefault="006C25FC" w:rsidP="006C25FC">
      <w:pPr>
        <w:pStyle w:val="paragraph"/>
        <w:spacing w:before="0" w:beforeAutospacing="0" w:after="0" w:afterAutospacing="0"/>
        <w:rPr>
          <w:rStyle w:val="normaltextrun"/>
          <w:rFonts w:ascii="Lato Medium" w:hAnsi="Lato Medium" w:cs="Arial"/>
          <w:b/>
          <w:bCs/>
          <w:sz w:val="22"/>
          <w:szCs w:val="22"/>
          <w:lang w:val="fr-FR"/>
        </w:rPr>
      </w:pPr>
    </w:p>
    <w:p w14:paraId="068C6D3B" w14:textId="7481550D" w:rsidR="00D96705" w:rsidRPr="00E81F70" w:rsidRDefault="00D96705" w:rsidP="006C25FC">
      <w:pPr>
        <w:pStyle w:val="paragraph"/>
        <w:spacing w:before="0" w:beforeAutospacing="0" w:after="0" w:afterAutospacing="0"/>
        <w:rPr>
          <w:rFonts w:ascii="Lato Medium" w:hAnsi="Lato Medium"/>
          <w:sz w:val="22"/>
          <w:szCs w:val="22"/>
          <w:lang w:val="fr-FR"/>
        </w:rPr>
      </w:pPr>
      <w:r w:rsidRPr="00E81F70">
        <w:rPr>
          <w:rStyle w:val="normaltextrun"/>
          <w:rFonts w:ascii="Lato Medium" w:hAnsi="Lato Medium" w:cs="Arial"/>
          <w:b/>
          <w:bCs/>
          <w:sz w:val="22"/>
          <w:szCs w:val="22"/>
          <w:lang w:val="fr-FR"/>
        </w:rPr>
        <w:t>Préparé</w:t>
      </w:r>
      <w:r w:rsidR="00F2755A" w:rsidRPr="00E81F70">
        <w:rPr>
          <w:rStyle w:val="normaltextrun"/>
          <w:rFonts w:ascii="Lato Medium" w:hAnsi="Lato Medium" w:cs="Arial"/>
          <w:b/>
          <w:bCs/>
          <w:sz w:val="22"/>
          <w:szCs w:val="22"/>
          <w:lang w:val="fr-FR"/>
        </w:rPr>
        <w:t>e</w:t>
      </w:r>
      <w:r w:rsidRPr="00E81F70">
        <w:rPr>
          <w:rStyle w:val="normaltextrun"/>
          <w:rFonts w:ascii="Lato Medium" w:hAnsi="Lato Medium" w:cs="Arial"/>
          <w:b/>
          <w:bCs/>
          <w:sz w:val="22"/>
          <w:szCs w:val="22"/>
          <w:lang w:val="fr-FR"/>
        </w:rPr>
        <w:t xml:space="preserve"> pour Affaires mondiales Canada</w:t>
      </w:r>
    </w:p>
    <w:p w14:paraId="344BDDB7" w14:textId="77777777" w:rsidR="00D96705" w:rsidRPr="00E81F70" w:rsidRDefault="00D96705" w:rsidP="006C25FC">
      <w:pPr>
        <w:rPr>
          <w:rFonts w:ascii="Lato Medium" w:hAnsi="Lato Medium"/>
          <w:lang w:val="fr-FR"/>
        </w:rPr>
      </w:pPr>
      <w:r w:rsidRPr="00E81F70">
        <w:rPr>
          <w:rFonts w:ascii="Lato Medium" w:hAnsi="Lato Medium"/>
          <w:lang w:val="fr-FR"/>
        </w:rPr>
        <w:t xml:space="preserve">Projet : P008198 </w:t>
      </w:r>
    </w:p>
    <w:p w14:paraId="2F62686A" w14:textId="77777777" w:rsidR="00D96705" w:rsidRPr="00E81F70" w:rsidRDefault="00D96705" w:rsidP="006C25FC">
      <w:pPr>
        <w:rPr>
          <w:rFonts w:ascii="Lato Medium" w:hAnsi="Lato Medium"/>
          <w:lang w:val="fr-FR"/>
        </w:rPr>
      </w:pPr>
      <w:r w:rsidRPr="00E81F70">
        <w:rPr>
          <w:rFonts w:ascii="Lato Medium" w:hAnsi="Lato Medium"/>
          <w:lang w:val="fr-FR"/>
        </w:rPr>
        <w:t>No de Commande : 7429768</w:t>
      </w:r>
    </w:p>
    <w:p w14:paraId="578339A4" w14:textId="08ED454B" w:rsidR="000A543B" w:rsidRPr="00E81F70" w:rsidRDefault="00D96705" w:rsidP="002D3E73">
      <w:pPr>
        <w:rPr>
          <w:rFonts w:ascii="Lato Medium" w:hAnsi="Lato Medium" w:cs="Arial"/>
          <w:lang w:val="fr-FR"/>
        </w:rPr>
      </w:pPr>
      <w:r w:rsidRPr="00E81F70">
        <w:rPr>
          <w:rFonts w:ascii="Lato Medium" w:hAnsi="Lato Medium" w:cs="Arial"/>
          <w:lang w:val="fr-FR"/>
        </w:rPr>
        <w:t>Soumis</w:t>
      </w:r>
      <w:r w:rsidR="00806EAC" w:rsidRPr="00E81F70">
        <w:rPr>
          <w:rFonts w:ascii="Lato Medium" w:hAnsi="Lato Medium" w:cs="Arial"/>
          <w:lang w:val="fr-FR"/>
        </w:rPr>
        <w:t>e</w:t>
      </w:r>
      <w:r w:rsidRPr="00E81F70">
        <w:rPr>
          <w:rFonts w:ascii="Lato Medium" w:hAnsi="Lato Medium" w:cs="Arial"/>
          <w:lang w:val="fr-FR"/>
        </w:rPr>
        <w:t xml:space="preserve"> : </w:t>
      </w:r>
      <w:r w:rsidR="002D3E73" w:rsidRPr="00E81F70">
        <w:rPr>
          <w:rFonts w:ascii="Lato Medium" w:hAnsi="Lato Medium" w:cs="Arial"/>
          <w:lang w:val="fr-FR"/>
        </w:rPr>
        <w:t>1</w:t>
      </w:r>
      <w:r w:rsidR="00F2755A" w:rsidRPr="00E81F70">
        <w:rPr>
          <w:rFonts w:ascii="Lato Medium" w:hAnsi="Lato Medium" w:cs="Arial"/>
          <w:lang w:val="fr-FR"/>
        </w:rPr>
        <w:t>2</w:t>
      </w:r>
      <w:r w:rsidR="002D3E73" w:rsidRPr="00E81F70">
        <w:rPr>
          <w:rFonts w:ascii="Lato Medium" w:hAnsi="Lato Medium" w:cs="Arial"/>
          <w:lang w:val="fr-FR"/>
        </w:rPr>
        <w:t xml:space="preserve"> octobre 2022</w:t>
      </w:r>
    </w:p>
    <w:p w14:paraId="4F2D7BE7" w14:textId="571CF78C" w:rsidR="00806EAC" w:rsidRPr="00E81F70" w:rsidRDefault="00806EAC" w:rsidP="002D3E73">
      <w:pPr>
        <w:rPr>
          <w:rFonts w:ascii="Lato Medium" w:hAnsi="Lato Medium" w:cs="Arial"/>
          <w:lang w:val="fr-FR"/>
        </w:rPr>
      </w:pPr>
      <w:r w:rsidRPr="00E81F70">
        <w:rPr>
          <w:rFonts w:ascii="Lato Medium" w:hAnsi="Lato Medium" w:cs="Arial"/>
          <w:lang w:val="fr-FR"/>
        </w:rPr>
        <w:t>Révisée 7 novembre 2022</w:t>
      </w:r>
    </w:p>
    <w:p w14:paraId="6E7BEAA2" w14:textId="77777777" w:rsidR="00D96705" w:rsidRPr="00E81F70" w:rsidRDefault="00D96705" w:rsidP="006C25FC">
      <w:pPr>
        <w:pStyle w:val="paragraph"/>
        <w:spacing w:before="0" w:beforeAutospacing="0" w:after="0" w:afterAutospacing="0"/>
        <w:rPr>
          <w:rFonts w:ascii="Lato Medium" w:hAnsi="Lato Medium"/>
          <w:sz w:val="22"/>
          <w:szCs w:val="22"/>
          <w:lang w:val="fr-FR"/>
        </w:rPr>
      </w:pPr>
      <w:r w:rsidRPr="00E81F70">
        <w:rPr>
          <w:rStyle w:val="eop"/>
          <w:rFonts w:ascii="Lato Medium" w:eastAsiaTheme="majorEastAsia" w:hAnsi="Lato Medium" w:cs="Arial"/>
          <w:sz w:val="22"/>
          <w:szCs w:val="22"/>
          <w:lang w:val="fr-FR"/>
        </w:rPr>
        <w:t> </w:t>
      </w:r>
    </w:p>
    <w:p w14:paraId="772DF3B6" w14:textId="77777777" w:rsidR="00D96705" w:rsidRPr="00E81F70" w:rsidRDefault="00D96705" w:rsidP="006C25FC">
      <w:pPr>
        <w:pStyle w:val="paragraph"/>
        <w:spacing w:before="0" w:beforeAutospacing="0" w:after="0" w:afterAutospacing="0"/>
        <w:rPr>
          <w:rFonts w:ascii="Lato Medium" w:hAnsi="Lato Medium"/>
          <w:sz w:val="22"/>
          <w:szCs w:val="22"/>
          <w:lang w:val="fr-FR"/>
        </w:rPr>
      </w:pPr>
      <w:r w:rsidRPr="00E81F70">
        <w:rPr>
          <w:rStyle w:val="normaltextrun"/>
          <w:rFonts w:ascii="Lato Medium" w:hAnsi="Lato Medium" w:cs="Arial"/>
          <w:b/>
          <w:bCs/>
          <w:sz w:val="22"/>
          <w:szCs w:val="22"/>
          <w:lang w:val="fr-FR"/>
        </w:rPr>
        <w:t xml:space="preserve">Informations </w:t>
      </w:r>
      <w:r w:rsidRPr="00E81F70">
        <w:rPr>
          <w:rStyle w:val="eop"/>
          <w:rFonts w:ascii="Lato Medium" w:eastAsiaTheme="majorEastAsia" w:hAnsi="Lato Medium" w:cs="Arial"/>
          <w:b/>
          <w:bCs/>
          <w:sz w:val="22"/>
          <w:szCs w:val="22"/>
          <w:lang w:val="fr-FR"/>
        </w:rPr>
        <w:t>financières</w:t>
      </w:r>
    </w:p>
    <w:p w14:paraId="718F5519" w14:textId="77777777" w:rsidR="00D96705" w:rsidRPr="00E81F70" w:rsidRDefault="00D96705" w:rsidP="006C25FC">
      <w:pPr>
        <w:pStyle w:val="paragraph"/>
        <w:spacing w:before="0" w:beforeAutospacing="0" w:after="0" w:afterAutospacing="0"/>
        <w:rPr>
          <w:rStyle w:val="normaltextrun"/>
          <w:rFonts w:ascii="Lato Medium" w:hAnsi="Lato Medium" w:cs="Arial"/>
          <w:sz w:val="22"/>
          <w:szCs w:val="22"/>
          <w:lang w:val="fr-FR"/>
        </w:rPr>
      </w:pPr>
      <w:r w:rsidRPr="00E81F70">
        <w:rPr>
          <w:rStyle w:val="normaltextrun"/>
          <w:rFonts w:ascii="Lato Medium" w:hAnsi="Lato Medium" w:cs="Arial"/>
          <w:sz w:val="22"/>
          <w:szCs w:val="22"/>
          <w:lang w:val="fr-FR"/>
        </w:rPr>
        <w:t xml:space="preserve">Affaires mondiales Canada : 6 000 000$ </w:t>
      </w:r>
    </w:p>
    <w:p w14:paraId="345AAEE5" w14:textId="77777777" w:rsidR="00D96705" w:rsidRPr="00E81F70" w:rsidRDefault="00D96705" w:rsidP="006C25FC">
      <w:pPr>
        <w:pStyle w:val="paragraph"/>
        <w:spacing w:before="0" w:beforeAutospacing="0" w:after="0" w:afterAutospacing="0"/>
        <w:rPr>
          <w:rStyle w:val="normaltextrun"/>
          <w:rFonts w:ascii="Lato Medium" w:hAnsi="Lato Medium" w:cs="Arial"/>
          <w:sz w:val="22"/>
          <w:szCs w:val="22"/>
          <w:lang w:val="fr-FR"/>
        </w:rPr>
      </w:pPr>
      <w:r w:rsidRPr="00E81F70">
        <w:rPr>
          <w:rStyle w:val="normaltextrun"/>
          <w:rFonts w:ascii="Lato Medium" w:hAnsi="Lato Medium" w:cs="Arial"/>
          <w:sz w:val="22"/>
          <w:szCs w:val="22"/>
          <w:lang w:val="fr-FR"/>
        </w:rPr>
        <w:t>Action contre la Faim : 300 000$</w:t>
      </w:r>
    </w:p>
    <w:p w14:paraId="392D2614" w14:textId="77777777" w:rsidR="00D96705" w:rsidRPr="00E81F70" w:rsidRDefault="00D96705" w:rsidP="006C25FC">
      <w:pPr>
        <w:pStyle w:val="paragraph"/>
        <w:spacing w:before="0" w:beforeAutospacing="0" w:after="0" w:afterAutospacing="0"/>
        <w:rPr>
          <w:rFonts w:ascii="Lato Medium" w:hAnsi="Lato Medium"/>
          <w:sz w:val="22"/>
          <w:szCs w:val="22"/>
          <w:lang w:val="fr-FR"/>
        </w:rPr>
      </w:pPr>
      <w:r w:rsidRPr="00E81F70">
        <w:rPr>
          <w:rStyle w:val="normaltextrun"/>
          <w:rFonts w:ascii="Lato Medium" w:hAnsi="Lato Medium" w:cs="Arial"/>
          <w:sz w:val="22"/>
          <w:szCs w:val="22"/>
          <w:lang w:val="fr-FR"/>
        </w:rPr>
        <w:t>Total de l’initiative : 6 300 000$</w:t>
      </w:r>
    </w:p>
    <w:p w14:paraId="34CE0A41" w14:textId="77777777" w:rsidR="00D96705" w:rsidRPr="00E81F70" w:rsidRDefault="00D96705" w:rsidP="006C25FC">
      <w:pPr>
        <w:pStyle w:val="paragraph"/>
        <w:spacing w:before="0" w:beforeAutospacing="0" w:after="0" w:afterAutospacing="0"/>
        <w:rPr>
          <w:rFonts w:ascii="Lato Medium" w:hAnsi="Lato Medium"/>
          <w:sz w:val="22"/>
          <w:szCs w:val="22"/>
          <w:lang w:val="fr-FR"/>
        </w:rPr>
      </w:pPr>
    </w:p>
    <w:p w14:paraId="767CA6D0" w14:textId="77777777" w:rsidR="00D96705" w:rsidRPr="00E81F70" w:rsidRDefault="00D96705" w:rsidP="006C25FC">
      <w:pPr>
        <w:pStyle w:val="paragraph"/>
        <w:spacing w:before="0" w:beforeAutospacing="0" w:after="0" w:afterAutospacing="0"/>
        <w:rPr>
          <w:rFonts w:ascii="Lato Medium" w:hAnsi="Lato Medium"/>
          <w:sz w:val="22"/>
          <w:szCs w:val="22"/>
          <w:lang w:val="fr-FR"/>
        </w:rPr>
      </w:pPr>
      <w:r w:rsidRPr="00E81F70">
        <w:rPr>
          <w:rStyle w:val="normaltextrun"/>
          <w:rFonts w:ascii="Lato Medium" w:hAnsi="Lato Medium" w:cs="Arial"/>
          <w:b/>
          <w:bCs/>
          <w:sz w:val="22"/>
          <w:szCs w:val="22"/>
          <w:lang w:val="fr-FR"/>
        </w:rPr>
        <w:t>Durée de l’initiative</w:t>
      </w:r>
    </w:p>
    <w:p w14:paraId="2C6A6084" w14:textId="77777777" w:rsidR="00D96705" w:rsidRPr="00E81F70" w:rsidRDefault="00D96705" w:rsidP="006C25FC">
      <w:pPr>
        <w:pStyle w:val="paragraph"/>
        <w:spacing w:before="0" w:beforeAutospacing="0" w:after="0" w:afterAutospacing="0"/>
        <w:rPr>
          <w:rFonts w:ascii="Lato Medium" w:hAnsi="Lato Medium"/>
          <w:sz w:val="22"/>
          <w:szCs w:val="22"/>
          <w:lang w:val="fr-FR"/>
        </w:rPr>
      </w:pPr>
      <w:r w:rsidRPr="00E81F70">
        <w:rPr>
          <w:rStyle w:val="normaltextrun"/>
          <w:rFonts w:ascii="Lato Medium" w:hAnsi="Lato Medium" w:cs="Arial"/>
          <w:sz w:val="22"/>
          <w:szCs w:val="22"/>
          <w:lang w:val="fr-FR"/>
        </w:rPr>
        <w:t xml:space="preserve">Date de début : </w:t>
      </w:r>
      <w:r w:rsidRPr="00E81F70">
        <w:rPr>
          <w:rFonts w:ascii="Lato Medium" w:eastAsiaTheme="minorEastAsia" w:hAnsi="Lato Medium"/>
          <w:sz w:val="22"/>
          <w:szCs w:val="22"/>
          <w:lang w:val="fr-FR"/>
        </w:rPr>
        <w:t>12 mai 2021</w:t>
      </w:r>
    </w:p>
    <w:p w14:paraId="5E5663EF" w14:textId="77777777" w:rsidR="00D96705" w:rsidRPr="00E81F70" w:rsidRDefault="00D96705" w:rsidP="006C25FC">
      <w:pPr>
        <w:pStyle w:val="paragraph"/>
        <w:spacing w:before="0" w:beforeAutospacing="0" w:after="0" w:afterAutospacing="0"/>
        <w:rPr>
          <w:rFonts w:ascii="Lato Medium" w:eastAsiaTheme="minorEastAsia" w:hAnsi="Lato Medium"/>
          <w:sz w:val="22"/>
          <w:szCs w:val="22"/>
          <w:lang w:val="fr-FR"/>
        </w:rPr>
      </w:pPr>
      <w:r w:rsidRPr="00E81F70">
        <w:rPr>
          <w:rStyle w:val="normaltextrun"/>
          <w:rFonts w:ascii="Lato Medium" w:hAnsi="Lato Medium" w:cs="Arial"/>
          <w:sz w:val="22"/>
          <w:szCs w:val="22"/>
          <w:lang w:val="fr-FR"/>
        </w:rPr>
        <w:t xml:space="preserve">Date de fin : </w:t>
      </w:r>
      <w:r w:rsidRPr="00E81F70">
        <w:rPr>
          <w:rFonts w:ascii="Lato Medium" w:eastAsiaTheme="minorEastAsia" w:hAnsi="Lato Medium"/>
          <w:sz w:val="22"/>
          <w:szCs w:val="22"/>
          <w:lang w:val="fr-FR"/>
        </w:rPr>
        <w:t>30 novembre 2026</w:t>
      </w:r>
    </w:p>
    <w:p w14:paraId="62EBF3C5" w14:textId="77777777" w:rsidR="00D96705" w:rsidRPr="00E81F70" w:rsidRDefault="00D96705" w:rsidP="006C25FC">
      <w:pPr>
        <w:pStyle w:val="paragraph"/>
        <w:spacing w:before="0" w:beforeAutospacing="0" w:after="0" w:afterAutospacing="0"/>
        <w:rPr>
          <w:rFonts w:ascii="Lato Medium" w:hAnsi="Lato Medium"/>
          <w:sz w:val="22"/>
          <w:szCs w:val="22"/>
          <w:lang w:val="fr-FR"/>
        </w:rPr>
      </w:pPr>
    </w:p>
    <w:p w14:paraId="4E51CB5D" w14:textId="77777777" w:rsidR="00D96705" w:rsidRPr="00E81F70" w:rsidRDefault="00D96705" w:rsidP="006C25FC">
      <w:pPr>
        <w:pStyle w:val="paragraph"/>
        <w:spacing w:before="0" w:beforeAutospacing="0" w:after="0" w:afterAutospacing="0"/>
        <w:rPr>
          <w:rFonts w:ascii="Lato Medium" w:hAnsi="Lato Medium"/>
          <w:sz w:val="22"/>
          <w:szCs w:val="22"/>
          <w:lang w:val="fr-FR"/>
        </w:rPr>
      </w:pPr>
      <w:r w:rsidRPr="00E81F70">
        <w:rPr>
          <w:rStyle w:val="normaltextrun"/>
          <w:rFonts w:ascii="Lato Medium" w:hAnsi="Lato Medium" w:cs="Arial"/>
          <w:b/>
          <w:bCs/>
          <w:sz w:val="22"/>
          <w:szCs w:val="22"/>
          <w:lang w:val="fr-FR"/>
        </w:rPr>
        <w:t>Coordonnées</w:t>
      </w:r>
    </w:p>
    <w:p w14:paraId="58CECD22" w14:textId="77777777" w:rsidR="00D96705" w:rsidRPr="00E81F70" w:rsidRDefault="00D96705" w:rsidP="006C25FC">
      <w:pPr>
        <w:shd w:val="clear" w:color="auto" w:fill="FFFFFF" w:themeFill="text2"/>
        <w:rPr>
          <w:rFonts w:ascii="Lato Medium" w:eastAsia="Times New Roman" w:hAnsi="Lato Medium" w:cs="Times New Roman"/>
          <w:color w:val="000000" w:themeColor="text1"/>
          <w:lang w:val="fr-FR" w:eastAsia="en-CA"/>
        </w:rPr>
      </w:pPr>
      <w:r w:rsidRPr="00E81F70">
        <w:rPr>
          <w:rFonts w:ascii="Lato Medium" w:eastAsia="Times New Roman" w:hAnsi="Lato Medium" w:cs="Times New Roman"/>
          <w:color w:val="000000" w:themeColor="text1"/>
          <w:lang w:val="fr-FR" w:eastAsia="en-CA"/>
        </w:rPr>
        <w:t>Monique Goyette</w:t>
      </w:r>
    </w:p>
    <w:p w14:paraId="799E8D9C" w14:textId="77777777" w:rsidR="00D96705" w:rsidRPr="00E81F70" w:rsidRDefault="00D96705" w:rsidP="006C25FC">
      <w:pPr>
        <w:shd w:val="clear" w:color="auto" w:fill="FFFFFF" w:themeFill="text2"/>
        <w:rPr>
          <w:rFonts w:ascii="Lato Medium" w:eastAsia="Times New Roman" w:hAnsi="Lato Medium" w:cs="Times New Roman"/>
          <w:color w:val="000000" w:themeColor="text1"/>
          <w:lang w:val="fr-FR" w:eastAsia="en-CA"/>
        </w:rPr>
      </w:pPr>
      <w:r w:rsidRPr="00E81F70">
        <w:rPr>
          <w:rFonts w:ascii="Lato Medium" w:eastAsia="Times New Roman" w:hAnsi="Lato Medium" w:cs="Times New Roman"/>
          <w:color w:val="000000" w:themeColor="text1"/>
          <w:lang w:val="fr-FR" w:eastAsia="en-CA"/>
        </w:rPr>
        <w:t>Gestionnaire de programme</w:t>
      </w:r>
    </w:p>
    <w:p w14:paraId="6F14DF4F" w14:textId="77777777" w:rsidR="00D96705" w:rsidRPr="00E81F70" w:rsidRDefault="00D96705" w:rsidP="006C25FC">
      <w:pPr>
        <w:shd w:val="clear" w:color="auto" w:fill="FFFFFF" w:themeFill="text2"/>
        <w:rPr>
          <w:rFonts w:ascii="Lato Medium" w:eastAsia="Times New Roman" w:hAnsi="Lato Medium" w:cs="Times New Roman"/>
          <w:color w:val="52AE32" w:themeColor="accent1"/>
          <w:lang w:val="en-CA" w:eastAsia="en-CA"/>
        </w:rPr>
      </w:pPr>
      <w:r w:rsidRPr="00E81F70">
        <w:rPr>
          <w:rFonts w:ascii="Lato Medium" w:eastAsia="Times New Roman" w:hAnsi="Lato Medium" w:cs="Times New Roman"/>
          <w:b/>
          <w:bCs/>
          <w:color w:val="52AE32" w:themeColor="accent5"/>
          <w:lang w:val="en-CA" w:eastAsia="en-CA"/>
        </w:rPr>
        <w:t>Action contre la Faim</w:t>
      </w:r>
    </w:p>
    <w:p w14:paraId="4EDB8F86" w14:textId="77777777" w:rsidR="00D96705" w:rsidRPr="00E81F70" w:rsidRDefault="00D96705" w:rsidP="006C25FC">
      <w:pPr>
        <w:tabs>
          <w:tab w:val="left" w:pos="1358"/>
        </w:tabs>
        <w:rPr>
          <w:rFonts w:ascii="Lato Medium" w:eastAsia="Times New Roman" w:hAnsi="Lato Medium" w:cs="Times New Roman"/>
          <w:color w:val="000000" w:themeColor="text1"/>
          <w:lang w:val="en-CA" w:eastAsia="en-CA"/>
        </w:rPr>
      </w:pPr>
      <w:r w:rsidRPr="00E81F70">
        <w:rPr>
          <w:rFonts w:ascii="Lato Medium" w:eastAsia="Times New Roman" w:hAnsi="Lato Medium" w:cs="Times New Roman"/>
          <w:color w:val="000000" w:themeColor="text1"/>
          <w:lang w:val="en-CA" w:eastAsia="en-CA"/>
        </w:rPr>
        <w:t>500-720 rue Bathurst St, Toronto, ON. M5S 2R4 </w:t>
      </w:r>
    </w:p>
    <w:p w14:paraId="217C39D8" w14:textId="77777777" w:rsidR="00D96705" w:rsidRPr="00E81F70" w:rsidRDefault="00D96705" w:rsidP="006C25FC">
      <w:pPr>
        <w:shd w:val="clear" w:color="auto" w:fill="FFFFFF" w:themeFill="text2"/>
        <w:rPr>
          <w:rFonts w:ascii="Lato Medium" w:eastAsia="Times New Roman" w:hAnsi="Lato Medium" w:cs="Times New Roman"/>
          <w:color w:val="000000" w:themeColor="text1"/>
          <w:lang w:val="fr-FR" w:eastAsia="en-CA"/>
        </w:rPr>
      </w:pPr>
      <w:r w:rsidRPr="00E81F70">
        <w:rPr>
          <w:rFonts w:ascii="Lato Medium" w:eastAsia="Times New Roman" w:hAnsi="Lato Medium" w:cs="Times New Roman"/>
          <w:color w:val="000000" w:themeColor="text1"/>
          <w:lang w:val="fr-FR" w:eastAsia="en-CA"/>
        </w:rPr>
        <w:t>mgoyette@actioncontrelafaim.ca</w:t>
      </w:r>
    </w:p>
    <w:bookmarkEnd w:id="2"/>
    <w:p w14:paraId="6D98A12B" w14:textId="77777777" w:rsidR="0033714B" w:rsidRPr="00E81F70" w:rsidRDefault="0033714B" w:rsidP="006C25FC">
      <w:pPr>
        <w:rPr>
          <w:rFonts w:ascii="Lato Medium" w:hAnsi="Lato Medium"/>
          <w:lang w:val="fr-FR"/>
        </w:rPr>
      </w:pPr>
      <w:r w:rsidRPr="00E81F70">
        <w:rPr>
          <w:rFonts w:ascii="Lato Medium" w:hAnsi="Lato Medium"/>
          <w:lang w:val="fr-FR"/>
        </w:rPr>
        <w:br w:type="page"/>
      </w:r>
    </w:p>
    <w:p w14:paraId="6B1A6D4F" w14:textId="77777777" w:rsidR="00B1548F" w:rsidRPr="00E81F70" w:rsidRDefault="00B1548F" w:rsidP="006C25FC">
      <w:pPr>
        <w:pStyle w:val="Titre1"/>
        <w:spacing w:line="240" w:lineRule="auto"/>
        <w:rPr>
          <w:rFonts w:ascii="Lato Medium" w:hAnsi="Lato Medium"/>
          <w:lang w:val="fr-FR"/>
        </w:rPr>
      </w:pPr>
      <w:bookmarkStart w:id="3" w:name="_Toc79670613"/>
      <w:bookmarkStart w:id="4" w:name="_Toc118964528"/>
      <w:r w:rsidRPr="00E81F70">
        <w:rPr>
          <w:rFonts w:ascii="Lato Medium" w:hAnsi="Lato Medium"/>
          <w:lang w:val="fr-FR"/>
        </w:rPr>
        <w:lastRenderedPageBreak/>
        <w:t>Table des matières</w:t>
      </w:r>
      <w:bookmarkEnd w:id="3"/>
      <w:bookmarkEnd w:id="4"/>
    </w:p>
    <w:sdt>
      <w:sdtPr>
        <w:rPr>
          <w:rFonts w:ascii="Lato Medium" w:eastAsiaTheme="minorHAnsi" w:hAnsi="Lato Medium" w:cstheme="minorBidi"/>
          <w:color w:val="auto"/>
          <w:sz w:val="22"/>
          <w:szCs w:val="22"/>
          <w:lang w:val="fr-FR"/>
        </w:rPr>
        <w:id w:val="-1598545090"/>
        <w:docPartObj>
          <w:docPartGallery w:val="Table of Contents"/>
          <w:docPartUnique/>
        </w:docPartObj>
      </w:sdtPr>
      <w:sdtEndPr>
        <w:rPr>
          <w:rFonts w:eastAsia="MS Mincho"/>
          <w:b/>
          <w:bCs/>
          <w:noProof/>
        </w:rPr>
      </w:sdtEndPr>
      <w:sdtContent>
        <w:p w14:paraId="2946DB82" w14:textId="77777777" w:rsidR="00B94033" w:rsidRPr="00E81F70" w:rsidRDefault="00B94033" w:rsidP="006C25FC">
          <w:pPr>
            <w:pStyle w:val="En-ttedetabledesmatires"/>
            <w:spacing w:before="0" w:line="240" w:lineRule="auto"/>
            <w:rPr>
              <w:rFonts w:ascii="Lato Medium" w:hAnsi="Lato Medium"/>
              <w:lang w:val="fr-FR"/>
            </w:rPr>
          </w:pPr>
        </w:p>
        <w:p w14:paraId="3D511A72" w14:textId="77636779" w:rsidR="004D3336" w:rsidRDefault="004566DC">
          <w:pPr>
            <w:pStyle w:val="TM1"/>
            <w:rPr>
              <w:rFonts w:asciiTheme="minorHAnsi" w:eastAsiaTheme="minorEastAsia" w:hAnsiTheme="minorHAnsi"/>
              <w:noProof/>
              <w:lang w:val="fr-CA" w:eastAsia="fr-CA"/>
            </w:rPr>
          </w:pPr>
          <w:r w:rsidRPr="00E81F70">
            <w:rPr>
              <w:rFonts w:ascii="Lato Medium" w:hAnsi="Lato Medium"/>
              <w:lang w:val="fr-FR"/>
            </w:rPr>
            <w:fldChar w:fldCharType="begin"/>
          </w:r>
          <w:r w:rsidR="00B94033" w:rsidRPr="00E81F70">
            <w:rPr>
              <w:rFonts w:ascii="Lato Medium" w:hAnsi="Lato Medium"/>
              <w:lang w:val="fr-FR"/>
            </w:rPr>
            <w:instrText xml:space="preserve"> TOC \o "1-3" \h \z \u </w:instrText>
          </w:r>
          <w:r w:rsidRPr="00E81F70">
            <w:rPr>
              <w:rFonts w:ascii="Lato Medium" w:hAnsi="Lato Medium"/>
              <w:lang w:val="fr-FR"/>
            </w:rPr>
            <w:fldChar w:fldCharType="separate"/>
          </w:r>
          <w:hyperlink w:anchor="_Toc118964527" w:history="1">
            <w:r w:rsidR="004D3336" w:rsidRPr="000E7959">
              <w:rPr>
                <w:rStyle w:val="Lienhypertexte"/>
                <w:rFonts w:ascii="Lato Medium" w:hAnsi="Lato Medium"/>
                <w:noProof/>
                <w:lang w:val="fr-FR"/>
              </w:rPr>
              <w:t>Étude d’impact</w:t>
            </w:r>
            <w:r w:rsidR="004D3336">
              <w:rPr>
                <w:noProof/>
                <w:webHidden/>
              </w:rPr>
              <w:tab/>
            </w:r>
            <w:r w:rsidR="004D3336">
              <w:rPr>
                <w:noProof/>
                <w:webHidden/>
              </w:rPr>
              <w:fldChar w:fldCharType="begin"/>
            </w:r>
            <w:r w:rsidR="004D3336">
              <w:rPr>
                <w:noProof/>
                <w:webHidden/>
              </w:rPr>
              <w:instrText xml:space="preserve"> PAGEREF _Toc118964527 \h </w:instrText>
            </w:r>
            <w:r w:rsidR="004D3336">
              <w:rPr>
                <w:noProof/>
                <w:webHidden/>
              </w:rPr>
            </w:r>
            <w:r w:rsidR="004D3336">
              <w:rPr>
                <w:noProof/>
                <w:webHidden/>
              </w:rPr>
              <w:fldChar w:fldCharType="separate"/>
            </w:r>
            <w:r w:rsidR="008E174B">
              <w:rPr>
                <w:noProof/>
                <w:webHidden/>
              </w:rPr>
              <w:t>2</w:t>
            </w:r>
            <w:r w:rsidR="004D3336">
              <w:rPr>
                <w:noProof/>
                <w:webHidden/>
              </w:rPr>
              <w:fldChar w:fldCharType="end"/>
            </w:r>
          </w:hyperlink>
        </w:p>
        <w:p w14:paraId="6B705663" w14:textId="085D7475" w:rsidR="004D3336" w:rsidRDefault="00563C3F">
          <w:pPr>
            <w:pStyle w:val="TM1"/>
            <w:rPr>
              <w:rFonts w:asciiTheme="minorHAnsi" w:eastAsiaTheme="minorEastAsia" w:hAnsiTheme="minorHAnsi"/>
              <w:noProof/>
              <w:lang w:val="fr-CA" w:eastAsia="fr-CA"/>
            </w:rPr>
          </w:pPr>
          <w:hyperlink w:anchor="_Toc118964528" w:history="1">
            <w:r w:rsidR="004D3336" w:rsidRPr="000E7959">
              <w:rPr>
                <w:rStyle w:val="Lienhypertexte"/>
                <w:rFonts w:ascii="Lato Medium" w:hAnsi="Lato Medium"/>
                <w:noProof/>
                <w:lang w:val="fr-FR"/>
              </w:rPr>
              <w:t>Table des matières</w:t>
            </w:r>
            <w:r w:rsidR="004D3336">
              <w:rPr>
                <w:noProof/>
                <w:webHidden/>
              </w:rPr>
              <w:tab/>
            </w:r>
            <w:r w:rsidR="004D3336">
              <w:rPr>
                <w:noProof/>
                <w:webHidden/>
              </w:rPr>
              <w:fldChar w:fldCharType="begin"/>
            </w:r>
            <w:r w:rsidR="004D3336">
              <w:rPr>
                <w:noProof/>
                <w:webHidden/>
              </w:rPr>
              <w:instrText xml:space="preserve"> PAGEREF _Toc118964528 \h </w:instrText>
            </w:r>
            <w:r w:rsidR="004D3336">
              <w:rPr>
                <w:noProof/>
                <w:webHidden/>
              </w:rPr>
            </w:r>
            <w:r w:rsidR="004D3336">
              <w:rPr>
                <w:noProof/>
                <w:webHidden/>
              </w:rPr>
              <w:fldChar w:fldCharType="separate"/>
            </w:r>
            <w:r w:rsidR="008E174B">
              <w:rPr>
                <w:noProof/>
                <w:webHidden/>
              </w:rPr>
              <w:t>3</w:t>
            </w:r>
            <w:r w:rsidR="004D3336">
              <w:rPr>
                <w:noProof/>
                <w:webHidden/>
              </w:rPr>
              <w:fldChar w:fldCharType="end"/>
            </w:r>
          </w:hyperlink>
        </w:p>
        <w:p w14:paraId="4FAEFF09" w14:textId="0E4D0DDA" w:rsidR="004D3336" w:rsidRDefault="00563C3F">
          <w:pPr>
            <w:pStyle w:val="TM1"/>
            <w:rPr>
              <w:rFonts w:asciiTheme="minorHAnsi" w:eastAsiaTheme="minorEastAsia" w:hAnsiTheme="minorHAnsi"/>
              <w:noProof/>
              <w:lang w:val="fr-CA" w:eastAsia="fr-CA"/>
            </w:rPr>
          </w:pPr>
          <w:hyperlink w:anchor="_Toc118964529" w:history="1">
            <w:r w:rsidR="004D3336" w:rsidRPr="000E7959">
              <w:rPr>
                <w:rStyle w:val="Lienhypertexte"/>
                <w:rFonts w:ascii="Lato Medium" w:hAnsi="Lato Medium"/>
                <w:noProof/>
                <w:lang w:val="fr-FR"/>
              </w:rPr>
              <w:t>Liste des Abréviations</w:t>
            </w:r>
            <w:r w:rsidR="004D3336">
              <w:rPr>
                <w:noProof/>
                <w:webHidden/>
              </w:rPr>
              <w:tab/>
            </w:r>
            <w:r w:rsidR="004D3336">
              <w:rPr>
                <w:noProof/>
                <w:webHidden/>
              </w:rPr>
              <w:fldChar w:fldCharType="begin"/>
            </w:r>
            <w:r w:rsidR="004D3336">
              <w:rPr>
                <w:noProof/>
                <w:webHidden/>
              </w:rPr>
              <w:instrText xml:space="preserve"> PAGEREF _Toc118964529 \h </w:instrText>
            </w:r>
            <w:r w:rsidR="004D3336">
              <w:rPr>
                <w:noProof/>
                <w:webHidden/>
              </w:rPr>
            </w:r>
            <w:r w:rsidR="004D3336">
              <w:rPr>
                <w:noProof/>
                <w:webHidden/>
              </w:rPr>
              <w:fldChar w:fldCharType="separate"/>
            </w:r>
            <w:r w:rsidR="008E174B">
              <w:rPr>
                <w:noProof/>
                <w:webHidden/>
              </w:rPr>
              <w:t>4</w:t>
            </w:r>
            <w:r w:rsidR="004D3336">
              <w:rPr>
                <w:noProof/>
                <w:webHidden/>
              </w:rPr>
              <w:fldChar w:fldCharType="end"/>
            </w:r>
          </w:hyperlink>
        </w:p>
        <w:p w14:paraId="077AEBD7" w14:textId="04B6E9CB" w:rsidR="004D3336" w:rsidRDefault="00563C3F">
          <w:pPr>
            <w:pStyle w:val="TM1"/>
            <w:rPr>
              <w:rFonts w:asciiTheme="minorHAnsi" w:eastAsiaTheme="minorEastAsia" w:hAnsiTheme="minorHAnsi"/>
              <w:noProof/>
              <w:lang w:val="fr-CA" w:eastAsia="fr-CA"/>
            </w:rPr>
          </w:pPr>
          <w:hyperlink w:anchor="_Toc118964530" w:history="1">
            <w:r w:rsidR="004D3336" w:rsidRPr="000E7959">
              <w:rPr>
                <w:rStyle w:val="Lienhypertexte"/>
                <w:rFonts w:ascii="Lato Medium" w:hAnsi="Lato Medium"/>
                <w:noProof/>
                <w:lang w:val="fr-FR"/>
              </w:rPr>
              <w:t>Description de l’initiative</w:t>
            </w:r>
            <w:r w:rsidR="004D3336">
              <w:rPr>
                <w:noProof/>
                <w:webHidden/>
              </w:rPr>
              <w:tab/>
            </w:r>
            <w:r w:rsidR="004D3336">
              <w:rPr>
                <w:noProof/>
                <w:webHidden/>
              </w:rPr>
              <w:fldChar w:fldCharType="begin"/>
            </w:r>
            <w:r w:rsidR="004D3336">
              <w:rPr>
                <w:noProof/>
                <w:webHidden/>
              </w:rPr>
              <w:instrText xml:space="preserve"> PAGEREF _Toc118964530 \h </w:instrText>
            </w:r>
            <w:r w:rsidR="004D3336">
              <w:rPr>
                <w:noProof/>
                <w:webHidden/>
              </w:rPr>
            </w:r>
            <w:r w:rsidR="004D3336">
              <w:rPr>
                <w:noProof/>
                <w:webHidden/>
              </w:rPr>
              <w:fldChar w:fldCharType="separate"/>
            </w:r>
            <w:r w:rsidR="008E174B">
              <w:rPr>
                <w:noProof/>
                <w:webHidden/>
              </w:rPr>
              <w:t>5</w:t>
            </w:r>
            <w:r w:rsidR="004D3336">
              <w:rPr>
                <w:noProof/>
                <w:webHidden/>
              </w:rPr>
              <w:fldChar w:fldCharType="end"/>
            </w:r>
          </w:hyperlink>
        </w:p>
        <w:p w14:paraId="11B65C58" w14:textId="73C23E79" w:rsidR="004D3336" w:rsidRDefault="00563C3F">
          <w:pPr>
            <w:pStyle w:val="TM1"/>
            <w:rPr>
              <w:rFonts w:asciiTheme="minorHAnsi" w:eastAsiaTheme="minorEastAsia" w:hAnsiTheme="minorHAnsi"/>
              <w:noProof/>
              <w:lang w:val="fr-CA" w:eastAsia="fr-CA"/>
            </w:rPr>
          </w:pPr>
          <w:hyperlink w:anchor="_Toc118964531" w:history="1">
            <w:r w:rsidR="004D3336" w:rsidRPr="000E7959">
              <w:rPr>
                <w:rStyle w:val="Lienhypertexte"/>
                <w:rFonts w:ascii="Lato Medium" w:hAnsi="Lato Medium"/>
                <w:noProof/>
                <w:lang w:val="fr-FR"/>
              </w:rPr>
              <w:t>Législation du pays hôte</w:t>
            </w:r>
            <w:r w:rsidR="004D3336">
              <w:rPr>
                <w:noProof/>
                <w:webHidden/>
              </w:rPr>
              <w:tab/>
            </w:r>
            <w:r w:rsidR="004D3336">
              <w:rPr>
                <w:noProof/>
                <w:webHidden/>
              </w:rPr>
              <w:fldChar w:fldCharType="begin"/>
            </w:r>
            <w:r w:rsidR="004D3336">
              <w:rPr>
                <w:noProof/>
                <w:webHidden/>
              </w:rPr>
              <w:instrText xml:space="preserve"> PAGEREF _Toc118964531 \h </w:instrText>
            </w:r>
            <w:r w:rsidR="004D3336">
              <w:rPr>
                <w:noProof/>
                <w:webHidden/>
              </w:rPr>
            </w:r>
            <w:r w:rsidR="004D3336">
              <w:rPr>
                <w:noProof/>
                <w:webHidden/>
              </w:rPr>
              <w:fldChar w:fldCharType="separate"/>
            </w:r>
            <w:r w:rsidR="008E174B">
              <w:rPr>
                <w:noProof/>
                <w:webHidden/>
              </w:rPr>
              <w:t>6</w:t>
            </w:r>
            <w:r w:rsidR="004D3336">
              <w:rPr>
                <w:noProof/>
                <w:webHidden/>
              </w:rPr>
              <w:fldChar w:fldCharType="end"/>
            </w:r>
          </w:hyperlink>
        </w:p>
        <w:p w14:paraId="1C014927" w14:textId="1FFC528F" w:rsidR="004D3336" w:rsidRDefault="00563C3F">
          <w:pPr>
            <w:pStyle w:val="TM2"/>
            <w:tabs>
              <w:tab w:val="left" w:pos="660"/>
              <w:tab w:val="right" w:leader="dot" w:pos="9350"/>
            </w:tabs>
            <w:rPr>
              <w:rFonts w:asciiTheme="minorHAnsi" w:eastAsiaTheme="minorEastAsia" w:hAnsiTheme="minorHAnsi"/>
              <w:noProof/>
              <w:lang w:val="fr-CA" w:eastAsia="fr-CA"/>
            </w:rPr>
          </w:pPr>
          <w:hyperlink w:anchor="_Toc118964532" w:history="1">
            <w:r w:rsidR="004D3336" w:rsidRPr="000E7959">
              <w:rPr>
                <w:rStyle w:val="Lienhypertexte"/>
                <w:noProof/>
              </w:rPr>
              <w:t>1.</w:t>
            </w:r>
            <w:r w:rsidR="004D3336">
              <w:rPr>
                <w:rFonts w:asciiTheme="minorHAnsi" w:eastAsiaTheme="minorEastAsia" w:hAnsiTheme="minorHAnsi"/>
                <w:noProof/>
                <w:lang w:val="fr-CA" w:eastAsia="fr-CA"/>
              </w:rPr>
              <w:tab/>
            </w:r>
            <w:r w:rsidR="004D3336" w:rsidRPr="000E7959">
              <w:rPr>
                <w:rStyle w:val="Lienhypertexte"/>
                <w:rFonts w:ascii="Lato Medium" w:hAnsi="Lato Medium"/>
                <w:noProof/>
              </w:rPr>
              <w:t>Plan National de Développement (PND)</w:t>
            </w:r>
            <w:r w:rsidR="004D3336">
              <w:rPr>
                <w:noProof/>
                <w:webHidden/>
              </w:rPr>
              <w:tab/>
            </w:r>
            <w:r w:rsidR="004D3336">
              <w:rPr>
                <w:noProof/>
                <w:webHidden/>
              </w:rPr>
              <w:fldChar w:fldCharType="begin"/>
            </w:r>
            <w:r w:rsidR="004D3336">
              <w:rPr>
                <w:noProof/>
                <w:webHidden/>
              </w:rPr>
              <w:instrText xml:space="preserve"> PAGEREF _Toc118964532 \h </w:instrText>
            </w:r>
            <w:r w:rsidR="004D3336">
              <w:rPr>
                <w:noProof/>
                <w:webHidden/>
              </w:rPr>
            </w:r>
            <w:r w:rsidR="004D3336">
              <w:rPr>
                <w:noProof/>
                <w:webHidden/>
              </w:rPr>
              <w:fldChar w:fldCharType="separate"/>
            </w:r>
            <w:r w:rsidR="008E174B">
              <w:rPr>
                <w:noProof/>
                <w:webHidden/>
              </w:rPr>
              <w:t>6</w:t>
            </w:r>
            <w:r w:rsidR="004D3336">
              <w:rPr>
                <w:noProof/>
                <w:webHidden/>
              </w:rPr>
              <w:fldChar w:fldCharType="end"/>
            </w:r>
          </w:hyperlink>
        </w:p>
        <w:p w14:paraId="786024F2" w14:textId="1F2B96F0" w:rsidR="004D3336" w:rsidRDefault="00563C3F">
          <w:pPr>
            <w:pStyle w:val="TM2"/>
            <w:tabs>
              <w:tab w:val="left" w:pos="660"/>
              <w:tab w:val="right" w:leader="dot" w:pos="9350"/>
            </w:tabs>
            <w:rPr>
              <w:rFonts w:asciiTheme="minorHAnsi" w:eastAsiaTheme="minorEastAsia" w:hAnsiTheme="minorHAnsi"/>
              <w:noProof/>
              <w:lang w:val="fr-CA" w:eastAsia="fr-CA"/>
            </w:rPr>
          </w:pPr>
          <w:hyperlink w:anchor="_Toc118964533" w:history="1">
            <w:r w:rsidR="004D3336" w:rsidRPr="000E7959">
              <w:rPr>
                <w:rStyle w:val="Lienhypertexte"/>
                <w:noProof/>
              </w:rPr>
              <w:t>2.</w:t>
            </w:r>
            <w:r w:rsidR="004D3336">
              <w:rPr>
                <w:rFonts w:asciiTheme="minorHAnsi" w:eastAsiaTheme="minorEastAsia" w:hAnsiTheme="minorHAnsi"/>
                <w:noProof/>
                <w:lang w:val="fr-CA" w:eastAsia="fr-CA"/>
              </w:rPr>
              <w:tab/>
            </w:r>
            <w:r w:rsidR="004D3336" w:rsidRPr="000E7959">
              <w:rPr>
                <w:rStyle w:val="Lienhypertexte"/>
                <w:rFonts w:ascii="Lato Medium" w:hAnsi="Lato Medium"/>
                <w:noProof/>
              </w:rPr>
              <w:t>Programme –Cadre de Gestion des Aires Protégées (PCGAP)</w:t>
            </w:r>
            <w:r w:rsidR="004D3336">
              <w:rPr>
                <w:noProof/>
                <w:webHidden/>
              </w:rPr>
              <w:tab/>
            </w:r>
            <w:r w:rsidR="004D3336">
              <w:rPr>
                <w:noProof/>
                <w:webHidden/>
              </w:rPr>
              <w:fldChar w:fldCharType="begin"/>
            </w:r>
            <w:r w:rsidR="004D3336">
              <w:rPr>
                <w:noProof/>
                <w:webHidden/>
              </w:rPr>
              <w:instrText xml:space="preserve"> PAGEREF _Toc118964533 \h </w:instrText>
            </w:r>
            <w:r w:rsidR="004D3336">
              <w:rPr>
                <w:noProof/>
                <w:webHidden/>
              </w:rPr>
            </w:r>
            <w:r w:rsidR="004D3336">
              <w:rPr>
                <w:noProof/>
                <w:webHidden/>
              </w:rPr>
              <w:fldChar w:fldCharType="separate"/>
            </w:r>
            <w:r w:rsidR="008E174B">
              <w:rPr>
                <w:noProof/>
                <w:webHidden/>
              </w:rPr>
              <w:t>7</w:t>
            </w:r>
            <w:r w:rsidR="004D3336">
              <w:rPr>
                <w:noProof/>
                <w:webHidden/>
              </w:rPr>
              <w:fldChar w:fldCharType="end"/>
            </w:r>
          </w:hyperlink>
        </w:p>
        <w:p w14:paraId="1B765892" w14:textId="49E3A6F1" w:rsidR="004D3336" w:rsidRDefault="00563C3F">
          <w:pPr>
            <w:pStyle w:val="TM2"/>
            <w:tabs>
              <w:tab w:val="left" w:pos="660"/>
              <w:tab w:val="right" w:leader="dot" w:pos="9350"/>
            </w:tabs>
            <w:rPr>
              <w:rFonts w:asciiTheme="minorHAnsi" w:eastAsiaTheme="minorEastAsia" w:hAnsiTheme="minorHAnsi"/>
              <w:noProof/>
              <w:lang w:val="fr-CA" w:eastAsia="fr-CA"/>
            </w:rPr>
          </w:pPr>
          <w:hyperlink w:anchor="_Toc118964534" w:history="1">
            <w:r w:rsidR="004D3336" w:rsidRPr="000E7959">
              <w:rPr>
                <w:rStyle w:val="Lienhypertexte"/>
                <w:noProof/>
              </w:rPr>
              <w:t>3.</w:t>
            </w:r>
            <w:r w:rsidR="004D3336">
              <w:rPr>
                <w:rFonts w:asciiTheme="minorHAnsi" w:eastAsiaTheme="minorEastAsia" w:hAnsiTheme="minorHAnsi"/>
                <w:noProof/>
                <w:lang w:val="fr-CA" w:eastAsia="fr-CA"/>
              </w:rPr>
              <w:tab/>
            </w:r>
            <w:r w:rsidR="004D3336" w:rsidRPr="000E7959">
              <w:rPr>
                <w:rStyle w:val="Lienhypertexte"/>
                <w:rFonts w:ascii="Lato Medium" w:hAnsi="Lato Medium"/>
                <w:noProof/>
              </w:rPr>
              <w:t>Stratégie Nationale de Conservation et d’Utilisation Durable de la Diversité Biologique</w:t>
            </w:r>
            <w:r w:rsidR="004D3336">
              <w:rPr>
                <w:noProof/>
                <w:webHidden/>
              </w:rPr>
              <w:tab/>
            </w:r>
            <w:r w:rsidR="004D3336">
              <w:rPr>
                <w:noProof/>
                <w:webHidden/>
              </w:rPr>
              <w:fldChar w:fldCharType="begin"/>
            </w:r>
            <w:r w:rsidR="004D3336">
              <w:rPr>
                <w:noProof/>
                <w:webHidden/>
              </w:rPr>
              <w:instrText xml:space="preserve"> PAGEREF _Toc118964534 \h </w:instrText>
            </w:r>
            <w:r w:rsidR="004D3336">
              <w:rPr>
                <w:noProof/>
                <w:webHidden/>
              </w:rPr>
            </w:r>
            <w:r w:rsidR="004D3336">
              <w:rPr>
                <w:noProof/>
                <w:webHidden/>
              </w:rPr>
              <w:fldChar w:fldCharType="separate"/>
            </w:r>
            <w:r w:rsidR="008E174B">
              <w:rPr>
                <w:noProof/>
                <w:webHidden/>
              </w:rPr>
              <w:t>7</w:t>
            </w:r>
            <w:r w:rsidR="004D3336">
              <w:rPr>
                <w:noProof/>
                <w:webHidden/>
              </w:rPr>
              <w:fldChar w:fldCharType="end"/>
            </w:r>
          </w:hyperlink>
        </w:p>
        <w:p w14:paraId="263087DF" w14:textId="300E9CAC" w:rsidR="004D3336" w:rsidRDefault="00563C3F">
          <w:pPr>
            <w:pStyle w:val="TM2"/>
            <w:tabs>
              <w:tab w:val="left" w:pos="660"/>
              <w:tab w:val="right" w:leader="dot" w:pos="9350"/>
            </w:tabs>
            <w:rPr>
              <w:rFonts w:asciiTheme="minorHAnsi" w:eastAsiaTheme="minorEastAsia" w:hAnsiTheme="minorHAnsi"/>
              <w:noProof/>
              <w:lang w:val="fr-CA" w:eastAsia="fr-CA"/>
            </w:rPr>
          </w:pPr>
          <w:hyperlink w:anchor="_Toc118964535" w:history="1">
            <w:r w:rsidR="004D3336" w:rsidRPr="000E7959">
              <w:rPr>
                <w:rStyle w:val="Lienhypertexte"/>
                <w:noProof/>
              </w:rPr>
              <w:t>4.</w:t>
            </w:r>
            <w:r w:rsidR="004D3336">
              <w:rPr>
                <w:rFonts w:asciiTheme="minorHAnsi" w:eastAsiaTheme="minorEastAsia" w:hAnsiTheme="minorHAnsi"/>
                <w:noProof/>
                <w:lang w:val="fr-CA" w:eastAsia="fr-CA"/>
              </w:rPr>
              <w:tab/>
            </w:r>
            <w:r w:rsidR="004D3336" w:rsidRPr="000E7959">
              <w:rPr>
                <w:rStyle w:val="Lienhypertexte"/>
                <w:rFonts w:ascii="Lato Medium" w:hAnsi="Lato Medium"/>
                <w:noProof/>
              </w:rPr>
              <w:t>Stratégie Nationale de Gestion des Ressources Naturelles Vivantes</w:t>
            </w:r>
            <w:r w:rsidR="004D3336">
              <w:rPr>
                <w:noProof/>
                <w:webHidden/>
              </w:rPr>
              <w:tab/>
            </w:r>
            <w:r w:rsidR="004D3336">
              <w:rPr>
                <w:noProof/>
                <w:webHidden/>
              </w:rPr>
              <w:fldChar w:fldCharType="begin"/>
            </w:r>
            <w:r w:rsidR="004D3336">
              <w:rPr>
                <w:noProof/>
                <w:webHidden/>
              </w:rPr>
              <w:instrText xml:space="preserve"> PAGEREF _Toc118964535 \h </w:instrText>
            </w:r>
            <w:r w:rsidR="004D3336">
              <w:rPr>
                <w:noProof/>
                <w:webHidden/>
              </w:rPr>
            </w:r>
            <w:r w:rsidR="004D3336">
              <w:rPr>
                <w:noProof/>
                <w:webHidden/>
              </w:rPr>
              <w:fldChar w:fldCharType="separate"/>
            </w:r>
            <w:r w:rsidR="008E174B">
              <w:rPr>
                <w:noProof/>
                <w:webHidden/>
              </w:rPr>
              <w:t>8</w:t>
            </w:r>
            <w:r w:rsidR="004D3336">
              <w:rPr>
                <w:noProof/>
                <w:webHidden/>
              </w:rPr>
              <w:fldChar w:fldCharType="end"/>
            </w:r>
          </w:hyperlink>
        </w:p>
        <w:p w14:paraId="2ED93DA5" w14:textId="1CD65A35" w:rsidR="004D3336" w:rsidRDefault="00563C3F">
          <w:pPr>
            <w:pStyle w:val="TM2"/>
            <w:tabs>
              <w:tab w:val="left" w:pos="660"/>
              <w:tab w:val="right" w:leader="dot" w:pos="9350"/>
            </w:tabs>
            <w:rPr>
              <w:rFonts w:asciiTheme="minorHAnsi" w:eastAsiaTheme="minorEastAsia" w:hAnsiTheme="minorHAnsi"/>
              <w:noProof/>
              <w:lang w:val="fr-CA" w:eastAsia="fr-CA"/>
            </w:rPr>
          </w:pPr>
          <w:hyperlink w:anchor="_Toc118964536" w:history="1">
            <w:r w:rsidR="004D3336" w:rsidRPr="000E7959">
              <w:rPr>
                <w:rStyle w:val="Lienhypertexte"/>
                <w:noProof/>
              </w:rPr>
              <w:t>5.</w:t>
            </w:r>
            <w:r w:rsidR="004D3336">
              <w:rPr>
                <w:rFonts w:asciiTheme="minorHAnsi" w:eastAsiaTheme="minorEastAsia" w:hAnsiTheme="minorHAnsi"/>
                <w:noProof/>
                <w:lang w:val="fr-CA" w:eastAsia="fr-CA"/>
              </w:rPr>
              <w:tab/>
            </w:r>
            <w:r w:rsidR="004D3336" w:rsidRPr="000E7959">
              <w:rPr>
                <w:rStyle w:val="Lienhypertexte"/>
                <w:rFonts w:ascii="Lato Medium" w:hAnsi="Lato Medium"/>
                <w:noProof/>
              </w:rPr>
              <w:t>Cadre législatif et règlementaire national de gestion environnementale et sociale</w:t>
            </w:r>
            <w:r w:rsidR="004D3336">
              <w:rPr>
                <w:noProof/>
                <w:webHidden/>
              </w:rPr>
              <w:tab/>
            </w:r>
            <w:r w:rsidR="004D3336">
              <w:rPr>
                <w:noProof/>
                <w:webHidden/>
              </w:rPr>
              <w:fldChar w:fldCharType="begin"/>
            </w:r>
            <w:r w:rsidR="004D3336">
              <w:rPr>
                <w:noProof/>
                <w:webHidden/>
              </w:rPr>
              <w:instrText xml:space="preserve"> PAGEREF _Toc118964536 \h </w:instrText>
            </w:r>
            <w:r w:rsidR="004D3336">
              <w:rPr>
                <w:noProof/>
                <w:webHidden/>
              </w:rPr>
            </w:r>
            <w:r w:rsidR="004D3336">
              <w:rPr>
                <w:noProof/>
                <w:webHidden/>
              </w:rPr>
              <w:fldChar w:fldCharType="separate"/>
            </w:r>
            <w:r w:rsidR="008E174B">
              <w:rPr>
                <w:noProof/>
                <w:webHidden/>
              </w:rPr>
              <w:t>8</w:t>
            </w:r>
            <w:r w:rsidR="004D3336">
              <w:rPr>
                <w:noProof/>
                <w:webHidden/>
              </w:rPr>
              <w:fldChar w:fldCharType="end"/>
            </w:r>
          </w:hyperlink>
        </w:p>
        <w:p w14:paraId="5F1EAF4B" w14:textId="0CA256E7" w:rsidR="004D3336" w:rsidRDefault="00563C3F">
          <w:pPr>
            <w:pStyle w:val="TM1"/>
            <w:rPr>
              <w:rFonts w:asciiTheme="minorHAnsi" w:eastAsiaTheme="minorEastAsia" w:hAnsiTheme="minorHAnsi"/>
              <w:noProof/>
              <w:lang w:val="fr-CA" w:eastAsia="fr-CA"/>
            </w:rPr>
          </w:pPr>
          <w:hyperlink w:anchor="_Toc118964537" w:history="1">
            <w:r w:rsidR="004D3336" w:rsidRPr="000E7959">
              <w:rPr>
                <w:rStyle w:val="Lienhypertexte"/>
                <w:rFonts w:ascii="Lato Medium" w:eastAsiaTheme="majorEastAsia" w:hAnsi="Lato Medium"/>
                <w:noProof/>
              </w:rPr>
              <w:t>Exigences canadiennes en matière de protection de l’environnement</w:t>
            </w:r>
            <w:r w:rsidR="004D3336">
              <w:rPr>
                <w:noProof/>
                <w:webHidden/>
              </w:rPr>
              <w:tab/>
            </w:r>
            <w:r w:rsidR="004D3336">
              <w:rPr>
                <w:noProof/>
                <w:webHidden/>
              </w:rPr>
              <w:fldChar w:fldCharType="begin"/>
            </w:r>
            <w:r w:rsidR="004D3336">
              <w:rPr>
                <w:noProof/>
                <w:webHidden/>
              </w:rPr>
              <w:instrText xml:space="preserve"> PAGEREF _Toc118964537 \h </w:instrText>
            </w:r>
            <w:r w:rsidR="004D3336">
              <w:rPr>
                <w:noProof/>
                <w:webHidden/>
              </w:rPr>
            </w:r>
            <w:r w:rsidR="004D3336">
              <w:rPr>
                <w:noProof/>
                <w:webHidden/>
              </w:rPr>
              <w:fldChar w:fldCharType="separate"/>
            </w:r>
            <w:r w:rsidR="008E174B">
              <w:rPr>
                <w:noProof/>
                <w:webHidden/>
              </w:rPr>
              <w:t>12</w:t>
            </w:r>
            <w:r w:rsidR="004D3336">
              <w:rPr>
                <w:noProof/>
                <w:webHidden/>
              </w:rPr>
              <w:fldChar w:fldCharType="end"/>
            </w:r>
          </w:hyperlink>
        </w:p>
        <w:p w14:paraId="3737AD9C" w14:textId="70A1E339" w:rsidR="004D3336" w:rsidRDefault="00563C3F">
          <w:pPr>
            <w:pStyle w:val="TM1"/>
            <w:rPr>
              <w:rFonts w:asciiTheme="minorHAnsi" w:eastAsiaTheme="minorEastAsia" w:hAnsiTheme="minorHAnsi"/>
              <w:noProof/>
              <w:lang w:val="fr-CA" w:eastAsia="fr-CA"/>
            </w:rPr>
          </w:pPr>
          <w:hyperlink w:anchor="_Toc118964538" w:history="1">
            <w:r w:rsidR="004D3336" w:rsidRPr="000E7959">
              <w:rPr>
                <w:rStyle w:val="Lienhypertexte"/>
                <w:rFonts w:ascii="Lato Medium" w:hAnsi="Lato Medium"/>
                <w:noProof/>
              </w:rPr>
              <w:t>Description de l'environnement</w:t>
            </w:r>
            <w:r w:rsidR="004D3336">
              <w:rPr>
                <w:noProof/>
                <w:webHidden/>
              </w:rPr>
              <w:tab/>
            </w:r>
            <w:r w:rsidR="004D3336">
              <w:rPr>
                <w:noProof/>
                <w:webHidden/>
              </w:rPr>
              <w:fldChar w:fldCharType="begin"/>
            </w:r>
            <w:r w:rsidR="004D3336">
              <w:rPr>
                <w:noProof/>
                <w:webHidden/>
              </w:rPr>
              <w:instrText xml:space="preserve"> PAGEREF _Toc118964538 \h </w:instrText>
            </w:r>
            <w:r w:rsidR="004D3336">
              <w:rPr>
                <w:noProof/>
                <w:webHidden/>
              </w:rPr>
            </w:r>
            <w:r w:rsidR="004D3336">
              <w:rPr>
                <w:noProof/>
                <w:webHidden/>
              </w:rPr>
              <w:fldChar w:fldCharType="separate"/>
            </w:r>
            <w:r w:rsidR="008E174B">
              <w:rPr>
                <w:noProof/>
                <w:webHidden/>
              </w:rPr>
              <w:t>13</w:t>
            </w:r>
            <w:r w:rsidR="004D3336">
              <w:rPr>
                <w:noProof/>
                <w:webHidden/>
              </w:rPr>
              <w:fldChar w:fldCharType="end"/>
            </w:r>
          </w:hyperlink>
        </w:p>
        <w:p w14:paraId="6E0BF995" w14:textId="729BF722" w:rsidR="004D3336" w:rsidRDefault="00563C3F">
          <w:pPr>
            <w:pStyle w:val="TM1"/>
            <w:rPr>
              <w:rFonts w:asciiTheme="minorHAnsi" w:eastAsiaTheme="minorEastAsia" w:hAnsiTheme="minorHAnsi"/>
              <w:noProof/>
              <w:lang w:val="fr-CA" w:eastAsia="fr-CA"/>
            </w:rPr>
          </w:pPr>
          <w:hyperlink w:anchor="_Toc118964539" w:history="1">
            <w:r w:rsidR="004D3336" w:rsidRPr="000E7959">
              <w:rPr>
                <w:rStyle w:val="Lienhypertexte"/>
                <w:rFonts w:ascii="Lato Medium" w:hAnsi="Lato Medium"/>
                <w:noProof/>
                <w:lang w:val="fr-FR"/>
              </w:rPr>
              <w:t>Méthodologie</w:t>
            </w:r>
            <w:r w:rsidR="004D3336">
              <w:rPr>
                <w:noProof/>
                <w:webHidden/>
              </w:rPr>
              <w:tab/>
            </w:r>
            <w:r w:rsidR="004D3336">
              <w:rPr>
                <w:noProof/>
                <w:webHidden/>
              </w:rPr>
              <w:fldChar w:fldCharType="begin"/>
            </w:r>
            <w:r w:rsidR="004D3336">
              <w:rPr>
                <w:noProof/>
                <w:webHidden/>
              </w:rPr>
              <w:instrText xml:space="preserve"> PAGEREF _Toc118964539 \h </w:instrText>
            </w:r>
            <w:r w:rsidR="004D3336">
              <w:rPr>
                <w:noProof/>
                <w:webHidden/>
              </w:rPr>
            </w:r>
            <w:r w:rsidR="004D3336">
              <w:rPr>
                <w:noProof/>
                <w:webHidden/>
              </w:rPr>
              <w:fldChar w:fldCharType="separate"/>
            </w:r>
            <w:r w:rsidR="008E174B">
              <w:rPr>
                <w:noProof/>
                <w:webHidden/>
              </w:rPr>
              <w:t>14</w:t>
            </w:r>
            <w:r w:rsidR="004D3336">
              <w:rPr>
                <w:noProof/>
                <w:webHidden/>
              </w:rPr>
              <w:fldChar w:fldCharType="end"/>
            </w:r>
          </w:hyperlink>
        </w:p>
        <w:p w14:paraId="5C72C702" w14:textId="0A5FA869" w:rsidR="004D3336" w:rsidRDefault="00563C3F">
          <w:pPr>
            <w:pStyle w:val="TM1"/>
            <w:rPr>
              <w:rFonts w:asciiTheme="minorHAnsi" w:eastAsiaTheme="minorEastAsia" w:hAnsiTheme="minorHAnsi"/>
              <w:noProof/>
              <w:lang w:val="fr-CA" w:eastAsia="fr-CA"/>
            </w:rPr>
          </w:pPr>
          <w:hyperlink w:anchor="_Toc118964540" w:history="1">
            <w:r w:rsidR="004D3336" w:rsidRPr="000E7959">
              <w:rPr>
                <w:rStyle w:val="Lienhypertexte"/>
                <w:rFonts w:ascii="Lato Medium" w:hAnsi="Lato Medium"/>
                <w:noProof/>
                <w:lang w:val="fr-FR"/>
              </w:rPr>
              <w:t>Analyse des effets environnementaux et de leur importance</w:t>
            </w:r>
            <w:r w:rsidR="004D3336">
              <w:rPr>
                <w:noProof/>
                <w:webHidden/>
              </w:rPr>
              <w:tab/>
            </w:r>
            <w:r w:rsidR="004D3336">
              <w:rPr>
                <w:noProof/>
                <w:webHidden/>
              </w:rPr>
              <w:fldChar w:fldCharType="begin"/>
            </w:r>
            <w:r w:rsidR="004D3336">
              <w:rPr>
                <w:noProof/>
                <w:webHidden/>
              </w:rPr>
              <w:instrText xml:space="preserve"> PAGEREF _Toc118964540 \h </w:instrText>
            </w:r>
            <w:r w:rsidR="004D3336">
              <w:rPr>
                <w:noProof/>
                <w:webHidden/>
              </w:rPr>
            </w:r>
            <w:r w:rsidR="004D3336">
              <w:rPr>
                <w:noProof/>
                <w:webHidden/>
              </w:rPr>
              <w:fldChar w:fldCharType="separate"/>
            </w:r>
            <w:r w:rsidR="008E174B">
              <w:rPr>
                <w:noProof/>
                <w:webHidden/>
              </w:rPr>
              <w:t>15</w:t>
            </w:r>
            <w:r w:rsidR="004D3336">
              <w:rPr>
                <w:noProof/>
                <w:webHidden/>
              </w:rPr>
              <w:fldChar w:fldCharType="end"/>
            </w:r>
          </w:hyperlink>
        </w:p>
        <w:p w14:paraId="3A49778F" w14:textId="47AE9099" w:rsidR="004D3336" w:rsidRDefault="00563C3F">
          <w:pPr>
            <w:pStyle w:val="TM1"/>
            <w:rPr>
              <w:rFonts w:asciiTheme="minorHAnsi" w:eastAsiaTheme="minorEastAsia" w:hAnsiTheme="minorHAnsi"/>
              <w:noProof/>
              <w:lang w:val="fr-CA" w:eastAsia="fr-CA"/>
            </w:rPr>
          </w:pPr>
          <w:hyperlink w:anchor="_Toc118964541" w:history="1">
            <w:r w:rsidR="004D3336" w:rsidRPr="000E7959">
              <w:rPr>
                <w:rStyle w:val="Lienhypertexte"/>
                <w:rFonts w:ascii="Lato Medium" w:hAnsi="Lato Medium"/>
                <w:noProof/>
                <w:lang w:val="fr-FR"/>
              </w:rPr>
              <w:t>Participation et préoccupations du public</w:t>
            </w:r>
            <w:r w:rsidR="004D3336">
              <w:rPr>
                <w:noProof/>
                <w:webHidden/>
              </w:rPr>
              <w:tab/>
            </w:r>
            <w:r w:rsidR="004D3336">
              <w:rPr>
                <w:noProof/>
                <w:webHidden/>
              </w:rPr>
              <w:fldChar w:fldCharType="begin"/>
            </w:r>
            <w:r w:rsidR="004D3336">
              <w:rPr>
                <w:noProof/>
                <w:webHidden/>
              </w:rPr>
              <w:instrText xml:space="preserve"> PAGEREF _Toc118964541 \h </w:instrText>
            </w:r>
            <w:r w:rsidR="004D3336">
              <w:rPr>
                <w:noProof/>
                <w:webHidden/>
              </w:rPr>
            </w:r>
            <w:r w:rsidR="004D3336">
              <w:rPr>
                <w:noProof/>
                <w:webHidden/>
              </w:rPr>
              <w:fldChar w:fldCharType="separate"/>
            </w:r>
            <w:r w:rsidR="008E174B">
              <w:rPr>
                <w:noProof/>
                <w:webHidden/>
              </w:rPr>
              <w:t>16</w:t>
            </w:r>
            <w:r w:rsidR="004D3336">
              <w:rPr>
                <w:noProof/>
                <w:webHidden/>
              </w:rPr>
              <w:fldChar w:fldCharType="end"/>
            </w:r>
          </w:hyperlink>
        </w:p>
        <w:p w14:paraId="2F7C8F01" w14:textId="6169A05C" w:rsidR="004D3336" w:rsidRDefault="00563C3F">
          <w:pPr>
            <w:pStyle w:val="TM1"/>
            <w:rPr>
              <w:rFonts w:asciiTheme="minorHAnsi" w:eastAsiaTheme="minorEastAsia" w:hAnsiTheme="minorHAnsi"/>
              <w:noProof/>
              <w:lang w:val="fr-CA" w:eastAsia="fr-CA"/>
            </w:rPr>
          </w:pPr>
          <w:hyperlink w:anchor="_Toc118964542" w:history="1">
            <w:r w:rsidR="004D3336" w:rsidRPr="000E7959">
              <w:rPr>
                <w:rStyle w:val="Lienhypertexte"/>
                <w:rFonts w:ascii="Lato Medium" w:hAnsi="Lato Medium"/>
                <w:noProof/>
                <w:lang w:val="fr-FR"/>
              </w:rPr>
              <w:t>Mesures d'atténuation</w:t>
            </w:r>
            <w:r w:rsidR="004D3336">
              <w:rPr>
                <w:noProof/>
                <w:webHidden/>
              </w:rPr>
              <w:tab/>
            </w:r>
            <w:r w:rsidR="004D3336">
              <w:rPr>
                <w:noProof/>
                <w:webHidden/>
              </w:rPr>
              <w:fldChar w:fldCharType="begin"/>
            </w:r>
            <w:r w:rsidR="004D3336">
              <w:rPr>
                <w:noProof/>
                <w:webHidden/>
              </w:rPr>
              <w:instrText xml:space="preserve"> PAGEREF _Toc118964542 \h </w:instrText>
            </w:r>
            <w:r w:rsidR="004D3336">
              <w:rPr>
                <w:noProof/>
                <w:webHidden/>
              </w:rPr>
            </w:r>
            <w:r w:rsidR="004D3336">
              <w:rPr>
                <w:noProof/>
                <w:webHidden/>
              </w:rPr>
              <w:fldChar w:fldCharType="separate"/>
            </w:r>
            <w:r w:rsidR="008E174B">
              <w:rPr>
                <w:noProof/>
                <w:webHidden/>
              </w:rPr>
              <w:t>17</w:t>
            </w:r>
            <w:r w:rsidR="004D3336">
              <w:rPr>
                <w:noProof/>
                <w:webHidden/>
              </w:rPr>
              <w:fldChar w:fldCharType="end"/>
            </w:r>
          </w:hyperlink>
        </w:p>
        <w:p w14:paraId="5886DBF9" w14:textId="3FA2CBE6" w:rsidR="004D3336" w:rsidRDefault="00563C3F">
          <w:pPr>
            <w:pStyle w:val="TM1"/>
            <w:rPr>
              <w:rFonts w:asciiTheme="minorHAnsi" w:eastAsiaTheme="minorEastAsia" w:hAnsiTheme="minorHAnsi"/>
              <w:noProof/>
              <w:lang w:val="fr-CA" w:eastAsia="fr-CA"/>
            </w:rPr>
          </w:pPr>
          <w:hyperlink w:anchor="_Toc118964543" w:history="1">
            <w:r w:rsidR="004D3336" w:rsidRPr="000E7959">
              <w:rPr>
                <w:rStyle w:val="Lienhypertexte"/>
                <w:rFonts w:ascii="Lato Medium" w:hAnsi="Lato Medium"/>
                <w:noProof/>
                <w:lang w:val="fr-FR"/>
              </w:rPr>
              <w:t>Suivi et surveillance</w:t>
            </w:r>
            <w:r w:rsidR="004D3336">
              <w:rPr>
                <w:noProof/>
                <w:webHidden/>
              </w:rPr>
              <w:tab/>
            </w:r>
            <w:r w:rsidR="004D3336">
              <w:rPr>
                <w:noProof/>
                <w:webHidden/>
              </w:rPr>
              <w:fldChar w:fldCharType="begin"/>
            </w:r>
            <w:r w:rsidR="004D3336">
              <w:rPr>
                <w:noProof/>
                <w:webHidden/>
              </w:rPr>
              <w:instrText xml:space="preserve"> PAGEREF _Toc118964543 \h </w:instrText>
            </w:r>
            <w:r w:rsidR="004D3336">
              <w:rPr>
                <w:noProof/>
                <w:webHidden/>
              </w:rPr>
            </w:r>
            <w:r w:rsidR="004D3336">
              <w:rPr>
                <w:noProof/>
                <w:webHidden/>
              </w:rPr>
              <w:fldChar w:fldCharType="separate"/>
            </w:r>
            <w:r w:rsidR="008E174B">
              <w:rPr>
                <w:noProof/>
                <w:webHidden/>
              </w:rPr>
              <w:t>19</w:t>
            </w:r>
            <w:r w:rsidR="004D3336">
              <w:rPr>
                <w:noProof/>
                <w:webHidden/>
              </w:rPr>
              <w:fldChar w:fldCharType="end"/>
            </w:r>
          </w:hyperlink>
        </w:p>
        <w:p w14:paraId="48B1CBA7" w14:textId="1D789F10" w:rsidR="004D3336" w:rsidRDefault="00563C3F">
          <w:pPr>
            <w:pStyle w:val="TM1"/>
            <w:rPr>
              <w:rFonts w:asciiTheme="minorHAnsi" w:eastAsiaTheme="minorEastAsia" w:hAnsiTheme="minorHAnsi"/>
              <w:noProof/>
              <w:lang w:val="fr-CA" w:eastAsia="fr-CA"/>
            </w:rPr>
          </w:pPr>
          <w:hyperlink w:anchor="_Toc118964544" w:history="1">
            <w:r w:rsidR="004D3336" w:rsidRPr="000E7959">
              <w:rPr>
                <w:rStyle w:val="Lienhypertexte"/>
                <w:rFonts w:ascii="Lato Medium" w:hAnsi="Lato Medium"/>
                <w:noProof/>
                <w:lang w:val="fr-FR"/>
              </w:rPr>
              <w:t>Conclusion de l'évaluation environnementale.</w:t>
            </w:r>
            <w:r w:rsidR="004D3336">
              <w:rPr>
                <w:noProof/>
                <w:webHidden/>
              </w:rPr>
              <w:tab/>
            </w:r>
            <w:r w:rsidR="004D3336">
              <w:rPr>
                <w:noProof/>
                <w:webHidden/>
              </w:rPr>
              <w:fldChar w:fldCharType="begin"/>
            </w:r>
            <w:r w:rsidR="004D3336">
              <w:rPr>
                <w:noProof/>
                <w:webHidden/>
              </w:rPr>
              <w:instrText xml:space="preserve"> PAGEREF _Toc118964544 \h </w:instrText>
            </w:r>
            <w:r w:rsidR="004D3336">
              <w:rPr>
                <w:noProof/>
                <w:webHidden/>
              </w:rPr>
            </w:r>
            <w:r w:rsidR="004D3336">
              <w:rPr>
                <w:noProof/>
                <w:webHidden/>
              </w:rPr>
              <w:fldChar w:fldCharType="separate"/>
            </w:r>
            <w:r w:rsidR="008E174B">
              <w:rPr>
                <w:noProof/>
                <w:webHidden/>
              </w:rPr>
              <w:t>22</w:t>
            </w:r>
            <w:r w:rsidR="004D3336">
              <w:rPr>
                <w:noProof/>
                <w:webHidden/>
              </w:rPr>
              <w:fldChar w:fldCharType="end"/>
            </w:r>
          </w:hyperlink>
        </w:p>
        <w:p w14:paraId="67DEAA98" w14:textId="02BD4DE4" w:rsidR="004D3336" w:rsidRDefault="00563C3F">
          <w:pPr>
            <w:pStyle w:val="TM1"/>
            <w:rPr>
              <w:rFonts w:asciiTheme="minorHAnsi" w:eastAsiaTheme="minorEastAsia" w:hAnsiTheme="minorHAnsi"/>
              <w:noProof/>
              <w:lang w:val="fr-CA" w:eastAsia="fr-CA"/>
            </w:rPr>
          </w:pPr>
          <w:hyperlink w:anchor="_Toc118964545" w:history="1">
            <w:r w:rsidR="004D3336" w:rsidRPr="000E7959">
              <w:rPr>
                <w:rStyle w:val="Lienhypertexte"/>
                <w:rFonts w:ascii="Lato Medium" w:hAnsi="Lato Medium"/>
                <w:noProof/>
              </w:rPr>
              <w:t>Annexe 1: Définition NEAT+ sensibilité environnementale</w:t>
            </w:r>
            <w:r w:rsidR="004D3336">
              <w:rPr>
                <w:noProof/>
                <w:webHidden/>
              </w:rPr>
              <w:tab/>
            </w:r>
            <w:r w:rsidR="004D3336">
              <w:rPr>
                <w:noProof/>
                <w:webHidden/>
              </w:rPr>
              <w:fldChar w:fldCharType="begin"/>
            </w:r>
            <w:r w:rsidR="004D3336">
              <w:rPr>
                <w:noProof/>
                <w:webHidden/>
              </w:rPr>
              <w:instrText xml:space="preserve"> PAGEREF _Toc118964545 \h </w:instrText>
            </w:r>
            <w:r w:rsidR="004D3336">
              <w:rPr>
                <w:noProof/>
                <w:webHidden/>
              </w:rPr>
            </w:r>
            <w:r w:rsidR="004D3336">
              <w:rPr>
                <w:noProof/>
                <w:webHidden/>
              </w:rPr>
              <w:fldChar w:fldCharType="separate"/>
            </w:r>
            <w:r w:rsidR="008E174B">
              <w:rPr>
                <w:noProof/>
                <w:webHidden/>
              </w:rPr>
              <w:t>23</w:t>
            </w:r>
            <w:r w:rsidR="004D3336">
              <w:rPr>
                <w:noProof/>
                <w:webHidden/>
              </w:rPr>
              <w:fldChar w:fldCharType="end"/>
            </w:r>
          </w:hyperlink>
        </w:p>
        <w:p w14:paraId="64437CC2" w14:textId="4ACD05AD" w:rsidR="004D3336" w:rsidRDefault="00563C3F">
          <w:pPr>
            <w:pStyle w:val="TM1"/>
            <w:rPr>
              <w:rFonts w:asciiTheme="minorHAnsi" w:eastAsiaTheme="minorEastAsia" w:hAnsiTheme="minorHAnsi"/>
              <w:noProof/>
              <w:lang w:val="fr-CA" w:eastAsia="fr-CA"/>
            </w:rPr>
          </w:pPr>
          <w:hyperlink w:anchor="_Toc118964546" w:history="1">
            <w:r w:rsidR="004D3336" w:rsidRPr="000E7959">
              <w:rPr>
                <w:rStyle w:val="Lienhypertexte"/>
                <w:rFonts w:ascii="Lato Medium" w:hAnsi="Lato Medium"/>
                <w:noProof/>
              </w:rPr>
              <w:t>Annexe 2 : Incinérateur De Montfort – photos et plans</w:t>
            </w:r>
            <w:r w:rsidR="004D3336">
              <w:rPr>
                <w:noProof/>
                <w:webHidden/>
              </w:rPr>
              <w:tab/>
            </w:r>
            <w:r w:rsidR="004D3336">
              <w:rPr>
                <w:noProof/>
                <w:webHidden/>
              </w:rPr>
              <w:fldChar w:fldCharType="begin"/>
            </w:r>
            <w:r w:rsidR="004D3336">
              <w:rPr>
                <w:noProof/>
                <w:webHidden/>
              </w:rPr>
              <w:instrText xml:space="preserve"> PAGEREF _Toc118964546 \h </w:instrText>
            </w:r>
            <w:r w:rsidR="004D3336">
              <w:rPr>
                <w:noProof/>
                <w:webHidden/>
              </w:rPr>
            </w:r>
            <w:r w:rsidR="004D3336">
              <w:rPr>
                <w:noProof/>
                <w:webHidden/>
              </w:rPr>
              <w:fldChar w:fldCharType="separate"/>
            </w:r>
            <w:r w:rsidR="008E174B">
              <w:rPr>
                <w:noProof/>
                <w:webHidden/>
              </w:rPr>
              <w:t>29</w:t>
            </w:r>
            <w:r w:rsidR="004D3336">
              <w:rPr>
                <w:noProof/>
                <w:webHidden/>
              </w:rPr>
              <w:fldChar w:fldCharType="end"/>
            </w:r>
          </w:hyperlink>
        </w:p>
        <w:p w14:paraId="0C15FBC4" w14:textId="0B0EDAD7" w:rsidR="004D3336" w:rsidRDefault="00563C3F">
          <w:pPr>
            <w:pStyle w:val="TM1"/>
            <w:rPr>
              <w:rFonts w:asciiTheme="minorHAnsi" w:eastAsiaTheme="minorEastAsia" w:hAnsiTheme="minorHAnsi"/>
              <w:noProof/>
              <w:lang w:val="fr-CA" w:eastAsia="fr-CA"/>
            </w:rPr>
          </w:pPr>
          <w:hyperlink w:anchor="_Toc118964547" w:history="1">
            <w:r w:rsidR="004D3336" w:rsidRPr="000E7959">
              <w:rPr>
                <w:rStyle w:val="Lienhypertexte"/>
                <w:rFonts w:ascii="Lato Medium" w:hAnsi="Lato Medium"/>
                <w:noProof/>
              </w:rPr>
              <w:t>Annexe 3 : Calendrier des travaux</w:t>
            </w:r>
            <w:r w:rsidR="004D3336">
              <w:rPr>
                <w:noProof/>
                <w:webHidden/>
              </w:rPr>
              <w:tab/>
            </w:r>
            <w:r w:rsidR="004D3336">
              <w:rPr>
                <w:noProof/>
                <w:webHidden/>
              </w:rPr>
              <w:fldChar w:fldCharType="begin"/>
            </w:r>
            <w:r w:rsidR="004D3336">
              <w:rPr>
                <w:noProof/>
                <w:webHidden/>
              </w:rPr>
              <w:instrText xml:space="preserve"> PAGEREF _Toc118964547 \h </w:instrText>
            </w:r>
            <w:r w:rsidR="004D3336">
              <w:rPr>
                <w:noProof/>
                <w:webHidden/>
              </w:rPr>
            </w:r>
            <w:r w:rsidR="004D3336">
              <w:rPr>
                <w:noProof/>
                <w:webHidden/>
              </w:rPr>
              <w:fldChar w:fldCharType="separate"/>
            </w:r>
            <w:r w:rsidR="008E174B">
              <w:rPr>
                <w:noProof/>
                <w:webHidden/>
              </w:rPr>
              <w:t>30</w:t>
            </w:r>
            <w:r w:rsidR="004D3336">
              <w:rPr>
                <w:noProof/>
                <w:webHidden/>
              </w:rPr>
              <w:fldChar w:fldCharType="end"/>
            </w:r>
          </w:hyperlink>
        </w:p>
        <w:p w14:paraId="5997CC1D" w14:textId="42684726" w:rsidR="00B94033" w:rsidRPr="00E81F70" w:rsidRDefault="004566DC" w:rsidP="006C25FC">
          <w:pPr>
            <w:rPr>
              <w:rFonts w:ascii="Lato Medium" w:hAnsi="Lato Medium"/>
              <w:lang w:val="fr-FR"/>
            </w:rPr>
          </w:pPr>
          <w:r w:rsidRPr="00E81F70">
            <w:rPr>
              <w:rFonts w:ascii="Lato Medium" w:hAnsi="Lato Medium"/>
              <w:b/>
              <w:bCs/>
              <w:noProof/>
              <w:lang w:val="fr-FR"/>
            </w:rPr>
            <w:fldChar w:fldCharType="end"/>
          </w:r>
        </w:p>
      </w:sdtContent>
    </w:sdt>
    <w:p w14:paraId="110FFD37" w14:textId="34A555F1" w:rsidR="0033714B" w:rsidRPr="00E81F70" w:rsidRDefault="0033714B" w:rsidP="006C25FC">
      <w:pPr>
        <w:rPr>
          <w:rFonts w:ascii="Lato Medium" w:hAnsi="Lato Medium"/>
          <w:lang w:val="fr-FR"/>
        </w:rPr>
      </w:pPr>
      <w:r w:rsidRPr="00E81F70">
        <w:rPr>
          <w:rFonts w:ascii="Lato Medium" w:hAnsi="Lato Medium"/>
          <w:lang w:val="fr-FR"/>
        </w:rPr>
        <w:br w:type="page"/>
      </w:r>
    </w:p>
    <w:p w14:paraId="0128409C" w14:textId="377F4C4A" w:rsidR="00B1548F" w:rsidRPr="00E81F70" w:rsidRDefault="00B1548F" w:rsidP="006C25FC">
      <w:pPr>
        <w:pStyle w:val="Titre1"/>
        <w:spacing w:line="240" w:lineRule="auto"/>
        <w:rPr>
          <w:rFonts w:ascii="Lato Medium" w:hAnsi="Lato Medium"/>
          <w:lang w:val="fr-FR"/>
        </w:rPr>
      </w:pPr>
      <w:bookmarkStart w:id="5" w:name="_Toc79670614"/>
      <w:bookmarkStart w:id="6" w:name="_Toc118964529"/>
      <w:r w:rsidRPr="00E81F70">
        <w:rPr>
          <w:rFonts w:ascii="Lato Medium" w:hAnsi="Lato Medium"/>
          <w:lang w:val="fr-FR"/>
        </w:rPr>
        <w:lastRenderedPageBreak/>
        <w:t>Liste des Abréviations</w:t>
      </w:r>
      <w:bookmarkEnd w:id="5"/>
      <w:bookmarkEnd w:id="6"/>
    </w:p>
    <w:p w14:paraId="6B699379" w14:textId="77777777" w:rsidR="0033714B" w:rsidRPr="00E81F70" w:rsidRDefault="0033714B" w:rsidP="006C25FC">
      <w:pPr>
        <w:rPr>
          <w:rFonts w:ascii="Lato Medium" w:hAnsi="Lato Medium"/>
          <w:lang w:val="fr-FR"/>
        </w:rPr>
      </w:pPr>
    </w:p>
    <w:tbl>
      <w:tblPr>
        <w:tblStyle w:val="Grilledutableau"/>
        <w:tblW w:w="9193" w:type="dxa"/>
        <w:tblLook w:val="04A0" w:firstRow="1" w:lastRow="0" w:firstColumn="1" w:lastColumn="0" w:noHBand="0" w:noVBand="1"/>
      </w:tblPr>
      <w:tblGrid>
        <w:gridCol w:w="1980"/>
        <w:gridCol w:w="7213"/>
      </w:tblGrid>
      <w:tr w:rsidR="006C25FC" w:rsidRPr="00E81F70" w14:paraId="3EE75AA3" w14:textId="77777777" w:rsidTr="008B4858">
        <w:tc>
          <w:tcPr>
            <w:tcW w:w="1980" w:type="dxa"/>
          </w:tcPr>
          <w:p w14:paraId="07FCEED8" w14:textId="77777777" w:rsidR="006C25FC" w:rsidRPr="00E81F70" w:rsidRDefault="006C25FC" w:rsidP="006C25FC">
            <w:pPr>
              <w:rPr>
                <w:rFonts w:ascii="Lato Medium" w:hAnsi="Lato Medium"/>
                <w:lang w:val="fr-FR"/>
              </w:rPr>
            </w:pPr>
            <w:r w:rsidRPr="00E81F70">
              <w:rPr>
                <w:rFonts w:ascii="Lato Medium" w:hAnsi="Lato Medium"/>
                <w:lang w:val="fr-FR"/>
              </w:rPr>
              <w:t>ACF</w:t>
            </w:r>
          </w:p>
        </w:tc>
        <w:tc>
          <w:tcPr>
            <w:tcW w:w="7213" w:type="dxa"/>
          </w:tcPr>
          <w:p w14:paraId="0D638B65" w14:textId="77777777" w:rsidR="006C25FC" w:rsidRPr="00E81F70" w:rsidRDefault="006C25FC" w:rsidP="006C25FC">
            <w:pPr>
              <w:rPr>
                <w:rFonts w:ascii="Lato Medium" w:hAnsi="Lato Medium"/>
                <w:lang w:val="fr-FR"/>
              </w:rPr>
            </w:pPr>
            <w:r w:rsidRPr="00E81F70">
              <w:rPr>
                <w:rFonts w:ascii="Lato Medium" w:hAnsi="Lato Medium"/>
                <w:lang w:val="fr-FR"/>
              </w:rPr>
              <w:t>Action Contre la Faim</w:t>
            </w:r>
          </w:p>
        </w:tc>
      </w:tr>
      <w:tr w:rsidR="006C25FC" w:rsidRPr="00DE1B09" w14:paraId="726F5C3D" w14:textId="77777777" w:rsidTr="008B4858">
        <w:tc>
          <w:tcPr>
            <w:tcW w:w="1980" w:type="dxa"/>
          </w:tcPr>
          <w:p w14:paraId="4C8CFADA" w14:textId="77777777" w:rsidR="006C25FC" w:rsidRPr="00E81F70" w:rsidRDefault="006C25FC" w:rsidP="006C25FC">
            <w:pPr>
              <w:rPr>
                <w:rFonts w:ascii="Lato Medium" w:hAnsi="Lato Medium"/>
                <w:lang w:val="fr-FR"/>
              </w:rPr>
            </w:pPr>
            <w:r w:rsidRPr="00E81F70">
              <w:rPr>
                <w:rFonts w:ascii="Lato Medium" w:hAnsi="Lato Medium"/>
                <w:lang w:val="fr-FR"/>
              </w:rPr>
              <w:t>ACT-Femmes</w:t>
            </w:r>
          </w:p>
        </w:tc>
        <w:tc>
          <w:tcPr>
            <w:tcW w:w="7213" w:type="dxa"/>
          </w:tcPr>
          <w:p w14:paraId="57805CA7" w14:textId="77777777" w:rsidR="006C25FC" w:rsidRPr="00E81F70" w:rsidRDefault="006C25FC" w:rsidP="006C25FC">
            <w:pPr>
              <w:rPr>
                <w:rFonts w:ascii="Lato Medium" w:hAnsi="Lato Medium"/>
                <w:shd w:val="clear" w:color="auto" w:fill="FFFFFF"/>
                <w:lang w:val="fr-FR"/>
              </w:rPr>
            </w:pPr>
            <w:r w:rsidRPr="00E81F70">
              <w:rPr>
                <w:rFonts w:ascii="Lato Medium" w:hAnsi="Lato Medium"/>
                <w:lang w:val="fr-FR"/>
              </w:rPr>
              <w:t>Autonomisation Femmes / Adolescentes des communautés du Tchologo</w:t>
            </w:r>
          </w:p>
        </w:tc>
      </w:tr>
      <w:tr w:rsidR="006C25FC" w:rsidRPr="00E81F70" w14:paraId="71F79528" w14:textId="77777777" w:rsidTr="008B4858">
        <w:tc>
          <w:tcPr>
            <w:tcW w:w="1980" w:type="dxa"/>
          </w:tcPr>
          <w:p w14:paraId="462ABE78" w14:textId="77777777" w:rsidR="006C25FC" w:rsidRPr="00E81F70" w:rsidRDefault="006C25FC" w:rsidP="006C25FC">
            <w:pPr>
              <w:rPr>
                <w:rFonts w:ascii="Lato Medium" w:hAnsi="Lato Medium"/>
                <w:lang w:val="fr-FR"/>
              </w:rPr>
            </w:pPr>
            <w:r w:rsidRPr="00E81F70">
              <w:rPr>
                <w:rFonts w:ascii="Lato Medium" w:hAnsi="Lato Medium"/>
                <w:lang w:val="fr-FR"/>
              </w:rPr>
              <w:t>AMC</w:t>
            </w:r>
          </w:p>
        </w:tc>
        <w:tc>
          <w:tcPr>
            <w:tcW w:w="7213" w:type="dxa"/>
          </w:tcPr>
          <w:p w14:paraId="70D9E373" w14:textId="77777777" w:rsidR="006C25FC" w:rsidRPr="00E81F70" w:rsidRDefault="006C25FC" w:rsidP="006C25FC">
            <w:pPr>
              <w:rPr>
                <w:rFonts w:ascii="Lato Medium" w:hAnsi="Lato Medium"/>
                <w:lang w:val="fr-FR"/>
              </w:rPr>
            </w:pPr>
            <w:r w:rsidRPr="00E81F70">
              <w:rPr>
                <w:rFonts w:ascii="Lato Medium" w:hAnsi="Lato Medium"/>
                <w:lang w:val="fr-FR"/>
              </w:rPr>
              <w:t>Affaires mondiales Canada</w:t>
            </w:r>
          </w:p>
        </w:tc>
      </w:tr>
      <w:tr w:rsidR="006C25FC" w:rsidRPr="00DE1B09" w14:paraId="2A5D6B90" w14:textId="77777777" w:rsidTr="008B4858">
        <w:tc>
          <w:tcPr>
            <w:tcW w:w="1980" w:type="dxa"/>
          </w:tcPr>
          <w:p w14:paraId="42220C67" w14:textId="77777777" w:rsidR="006C25FC" w:rsidRPr="00E81F70" w:rsidRDefault="006C25FC" w:rsidP="006C25FC">
            <w:pPr>
              <w:rPr>
                <w:rFonts w:ascii="Lato Medium" w:hAnsi="Lato Medium"/>
                <w:lang w:val="fr-FR"/>
              </w:rPr>
            </w:pPr>
            <w:r w:rsidRPr="00E81F70">
              <w:rPr>
                <w:rFonts w:ascii="Lato Medium" w:hAnsi="Lato Medium"/>
                <w:lang w:val="fr-FR"/>
              </w:rPr>
              <w:t>DIEM</w:t>
            </w:r>
          </w:p>
        </w:tc>
        <w:tc>
          <w:tcPr>
            <w:tcW w:w="7213" w:type="dxa"/>
          </w:tcPr>
          <w:p w14:paraId="2F42A269" w14:textId="77777777" w:rsidR="006C25FC" w:rsidRPr="00E81F70" w:rsidRDefault="006C25FC" w:rsidP="006C25FC">
            <w:pPr>
              <w:rPr>
                <w:rFonts w:ascii="Lato Medium" w:hAnsi="Lato Medium"/>
                <w:i/>
                <w:iCs/>
                <w:lang w:val="fr-FR"/>
              </w:rPr>
            </w:pPr>
            <w:r w:rsidRPr="00E81F70">
              <w:rPr>
                <w:rFonts w:ascii="Lato Medium" w:hAnsi="Lato Medium"/>
                <w:lang w:val="fr-FR"/>
              </w:rPr>
              <w:t xml:space="preserve">Direction des Infrastructures de l’Équipement et de la Maintenance </w:t>
            </w:r>
          </w:p>
        </w:tc>
      </w:tr>
      <w:tr w:rsidR="00E26DC0" w:rsidRPr="00E81F70" w14:paraId="4404D055" w14:textId="77777777" w:rsidTr="008B4858">
        <w:tc>
          <w:tcPr>
            <w:tcW w:w="1980" w:type="dxa"/>
          </w:tcPr>
          <w:p w14:paraId="028D1F75" w14:textId="2ADD64F7" w:rsidR="00E26DC0" w:rsidRPr="00E81F70" w:rsidRDefault="00E26DC0" w:rsidP="006C25FC">
            <w:pPr>
              <w:rPr>
                <w:rFonts w:ascii="Lato Medium" w:hAnsi="Lato Medium" w:cs="Times New Roman"/>
                <w:lang w:val="fr-FR"/>
              </w:rPr>
            </w:pPr>
            <w:r w:rsidRPr="00E81F70">
              <w:rPr>
                <w:rFonts w:ascii="Lato Medium" w:hAnsi="Lato Medium" w:cs="Times New Roman"/>
                <w:lang w:val="fr-FR"/>
              </w:rPr>
              <w:t>EIE</w:t>
            </w:r>
          </w:p>
        </w:tc>
        <w:tc>
          <w:tcPr>
            <w:tcW w:w="7213" w:type="dxa"/>
          </w:tcPr>
          <w:p w14:paraId="7AFC8199" w14:textId="61EA6032" w:rsidR="00E26DC0" w:rsidRPr="00E81F70" w:rsidRDefault="00E26DC0" w:rsidP="006C25FC">
            <w:pPr>
              <w:rPr>
                <w:rFonts w:ascii="Lato Medium" w:hAnsi="Lato Medium" w:cs="Arial"/>
                <w:lang w:val="fr-FR"/>
              </w:rPr>
            </w:pPr>
            <w:r w:rsidRPr="00E81F70">
              <w:rPr>
                <w:rFonts w:ascii="Lato Medium" w:hAnsi="Lato Medium" w:cs="Arial"/>
                <w:lang w:val="fr-FR"/>
              </w:rPr>
              <w:t>Étude d’impact environnemental</w:t>
            </w:r>
          </w:p>
        </w:tc>
      </w:tr>
      <w:tr w:rsidR="006C25FC" w:rsidRPr="00E81F70" w14:paraId="039ACF90" w14:textId="77777777" w:rsidTr="008B4858">
        <w:tc>
          <w:tcPr>
            <w:tcW w:w="1980" w:type="dxa"/>
          </w:tcPr>
          <w:p w14:paraId="5CF44FD9" w14:textId="77777777" w:rsidR="006C25FC" w:rsidRPr="00E81F70" w:rsidRDefault="006C25FC" w:rsidP="006C25FC">
            <w:pPr>
              <w:rPr>
                <w:rFonts w:ascii="Lato Medium" w:hAnsi="Lato Medium"/>
                <w:lang w:val="fr-FR"/>
              </w:rPr>
            </w:pPr>
            <w:r w:rsidRPr="00E81F70">
              <w:rPr>
                <w:rFonts w:ascii="Lato Medium" w:hAnsi="Lato Medium" w:cs="Times New Roman"/>
                <w:lang w:val="fr-FR"/>
              </w:rPr>
              <w:t>HSE</w:t>
            </w:r>
          </w:p>
        </w:tc>
        <w:tc>
          <w:tcPr>
            <w:tcW w:w="7213" w:type="dxa"/>
          </w:tcPr>
          <w:p w14:paraId="23A81E30" w14:textId="77777777" w:rsidR="006C25FC" w:rsidRPr="00E81F70" w:rsidRDefault="006C25FC" w:rsidP="006C25FC">
            <w:pPr>
              <w:rPr>
                <w:rFonts w:ascii="Lato Medium" w:hAnsi="Lato Medium"/>
                <w:lang w:val="fr-FR"/>
              </w:rPr>
            </w:pPr>
            <w:r w:rsidRPr="00E81F70">
              <w:rPr>
                <w:rFonts w:ascii="Lato Medium" w:hAnsi="Lato Medium" w:cs="Arial"/>
                <w:lang w:val="fr-FR"/>
              </w:rPr>
              <w:t>Hygiène Sécurité Environnement</w:t>
            </w:r>
          </w:p>
        </w:tc>
      </w:tr>
      <w:tr w:rsidR="006C25FC" w:rsidRPr="00E81F70" w14:paraId="5A136EBE" w14:textId="77777777" w:rsidTr="008B4858">
        <w:tc>
          <w:tcPr>
            <w:tcW w:w="1980" w:type="dxa"/>
          </w:tcPr>
          <w:p w14:paraId="65197CA9" w14:textId="77777777" w:rsidR="006C25FC" w:rsidRPr="00E81F70" w:rsidRDefault="006C25FC" w:rsidP="006C25FC">
            <w:pPr>
              <w:rPr>
                <w:rFonts w:ascii="Lato Medium" w:hAnsi="Lato Medium"/>
                <w:lang w:val="fr-FR"/>
              </w:rPr>
            </w:pPr>
            <w:r w:rsidRPr="00E81F70">
              <w:rPr>
                <w:rFonts w:ascii="Lato Medium" w:hAnsi="Lato Medium" w:cs="Times New Roman"/>
                <w:lang w:val="fr-FR"/>
              </w:rPr>
              <w:t>ISO</w:t>
            </w:r>
          </w:p>
        </w:tc>
        <w:tc>
          <w:tcPr>
            <w:tcW w:w="7213" w:type="dxa"/>
          </w:tcPr>
          <w:p w14:paraId="1DD045D3" w14:textId="77777777" w:rsidR="006C25FC" w:rsidRPr="00E81F70" w:rsidRDefault="006C25FC" w:rsidP="006C25FC">
            <w:pPr>
              <w:rPr>
                <w:rFonts w:ascii="Lato Medium" w:hAnsi="Lato Medium"/>
                <w:i/>
                <w:iCs/>
                <w:lang w:val="fr-FR"/>
              </w:rPr>
            </w:pPr>
            <w:r w:rsidRPr="00E81F70">
              <w:rPr>
                <w:rFonts w:ascii="Lato Medium" w:hAnsi="Lato Medium" w:cs="Arial"/>
                <w:i/>
                <w:iCs/>
                <w:shd w:val="clear" w:color="auto" w:fill="FFFFFF"/>
                <w:lang w:val="fr-FR"/>
              </w:rPr>
              <w:t>International Organization for Standardization</w:t>
            </w:r>
          </w:p>
        </w:tc>
      </w:tr>
      <w:tr w:rsidR="00E26DC0" w:rsidRPr="00E81F70" w14:paraId="07CBA795" w14:textId="77777777" w:rsidTr="008B4858">
        <w:tc>
          <w:tcPr>
            <w:tcW w:w="1980" w:type="dxa"/>
          </w:tcPr>
          <w:p w14:paraId="4A6A28E1" w14:textId="1F1639EB" w:rsidR="00E26DC0" w:rsidRPr="00E81F70" w:rsidRDefault="00E26DC0" w:rsidP="006C25FC">
            <w:pPr>
              <w:rPr>
                <w:rFonts w:ascii="Lato Medium" w:hAnsi="Lato Medium"/>
                <w:lang w:val="fr-FR"/>
              </w:rPr>
            </w:pPr>
            <w:r w:rsidRPr="00E81F70">
              <w:rPr>
                <w:rFonts w:ascii="Lato Medium" w:hAnsi="Lato Medium"/>
                <w:lang w:val="fr-FR"/>
              </w:rPr>
              <w:t>LEI</w:t>
            </w:r>
          </w:p>
        </w:tc>
        <w:tc>
          <w:tcPr>
            <w:tcW w:w="7213" w:type="dxa"/>
          </w:tcPr>
          <w:p w14:paraId="65AF0E7C" w14:textId="00CFDBAC" w:rsidR="00E26DC0" w:rsidRPr="00E81F70" w:rsidRDefault="00E26DC0" w:rsidP="006C25FC">
            <w:pPr>
              <w:rPr>
                <w:rFonts w:ascii="Lato Medium" w:hAnsi="Lato Medium"/>
                <w:lang w:val="fr-FR"/>
              </w:rPr>
            </w:pPr>
            <w:r w:rsidRPr="00E81F70">
              <w:rPr>
                <w:rFonts w:ascii="Lato Medium" w:hAnsi="Lato Medium"/>
                <w:lang w:val="fr-FR"/>
              </w:rPr>
              <w:t>Loi d’évaluation d’impact</w:t>
            </w:r>
          </w:p>
        </w:tc>
      </w:tr>
      <w:tr w:rsidR="002A1A7D" w:rsidRPr="00E81F70" w14:paraId="291C1896" w14:textId="77777777" w:rsidTr="008B4858">
        <w:tc>
          <w:tcPr>
            <w:tcW w:w="1980" w:type="dxa"/>
          </w:tcPr>
          <w:p w14:paraId="5B7D2BC8" w14:textId="22635F12" w:rsidR="002A1A7D" w:rsidRPr="00E81F70" w:rsidRDefault="002A1A7D" w:rsidP="006C25FC">
            <w:pPr>
              <w:rPr>
                <w:rFonts w:ascii="Lato Medium" w:hAnsi="Lato Medium"/>
                <w:szCs w:val="24"/>
                <w:lang w:val="fr-FR"/>
              </w:rPr>
            </w:pPr>
            <w:r w:rsidRPr="00E81F70">
              <w:rPr>
                <w:rFonts w:ascii="Lato Medium" w:hAnsi="Lato Medium"/>
                <w:lang w:val="fr-FR"/>
              </w:rPr>
              <w:t>NEAT</w:t>
            </w:r>
          </w:p>
        </w:tc>
        <w:tc>
          <w:tcPr>
            <w:tcW w:w="7213" w:type="dxa"/>
          </w:tcPr>
          <w:p w14:paraId="6C0579BC" w14:textId="137DF351" w:rsidR="002A1A7D" w:rsidRPr="00E81F70" w:rsidRDefault="002A1A7D" w:rsidP="006C25FC">
            <w:pPr>
              <w:rPr>
                <w:rFonts w:ascii="Lato Medium" w:hAnsi="Lato Medium"/>
                <w:i/>
                <w:iCs/>
                <w:lang w:val="fr-FR"/>
              </w:rPr>
            </w:pPr>
            <w:r w:rsidRPr="00E81F70">
              <w:rPr>
                <w:rFonts w:ascii="Lato Medium" w:hAnsi="Lato Medium"/>
                <w:i/>
                <w:iCs/>
                <w:lang w:val="fr-FR"/>
              </w:rPr>
              <w:t>NEXUS Environnemental Tool</w:t>
            </w:r>
          </w:p>
        </w:tc>
      </w:tr>
      <w:tr w:rsidR="006C25FC" w:rsidRPr="00E81F70" w14:paraId="7D6782AC" w14:textId="77777777" w:rsidTr="008B4858">
        <w:tc>
          <w:tcPr>
            <w:tcW w:w="1980" w:type="dxa"/>
          </w:tcPr>
          <w:p w14:paraId="368C469E" w14:textId="77777777" w:rsidR="006C25FC" w:rsidRPr="00E81F70" w:rsidRDefault="006C25FC" w:rsidP="006C25FC">
            <w:pPr>
              <w:rPr>
                <w:rFonts w:ascii="Lato Medium" w:hAnsi="Lato Medium"/>
                <w:lang w:val="fr-FR"/>
              </w:rPr>
            </w:pPr>
            <w:r w:rsidRPr="00E81F70">
              <w:rPr>
                <w:rFonts w:ascii="Lato Medium" w:hAnsi="Lato Medium"/>
                <w:szCs w:val="24"/>
                <w:lang w:val="fr-FR"/>
              </w:rPr>
              <w:t>NFC</w:t>
            </w:r>
          </w:p>
        </w:tc>
        <w:tc>
          <w:tcPr>
            <w:tcW w:w="7213" w:type="dxa"/>
          </w:tcPr>
          <w:p w14:paraId="3E7DDBD6" w14:textId="77777777" w:rsidR="006C25FC" w:rsidRPr="00E81F70" w:rsidRDefault="006C25FC" w:rsidP="006C25FC">
            <w:pPr>
              <w:rPr>
                <w:rFonts w:ascii="Lato Medium" w:hAnsi="Lato Medium"/>
                <w:lang w:val="fr-FR"/>
              </w:rPr>
            </w:pPr>
            <w:r w:rsidRPr="00E81F70">
              <w:rPr>
                <w:rFonts w:ascii="Lato Medium" w:hAnsi="Lato Medium"/>
                <w:lang w:val="fr-FR"/>
              </w:rPr>
              <w:t>Norme Française de Certification</w:t>
            </w:r>
          </w:p>
        </w:tc>
      </w:tr>
      <w:tr w:rsidR="008400C5" w:rsidRPr="00DE1B09" w14:paraId="478C5D09" w14:textId="77777777" w:rsidTr="008B4858">
        <w:tc>
          <w:tcPr>
            <w:tcW w:w="1980" w:type="dxa"/>
          </w:tcPr>
          <w:p w14:paraId="460C8958" w14:textId="4D34148D" w:rsidR="008400C5" w:rsidRPr="00E81F70" w:rsidRDefault="008400C5" w:rsidP="008400C5">
            <w:pPr>
              <w:rPr>
                <w:rFonts w:ascii="Lato Medium" w:hAnsi="Lato Medium" w:cs="Times New Roman"/>
                <w:lang w:val="fr-FR"/>
              </w:rPr>
            </w:pPr>
            <w:r w:rsidRPr="00E81F70">
              <w:rPr>
                <w:rFonts w:ascii="Lato Medium" w:hAnsi="Lato Medium"/>
                <w:lang w:val="fr-FR"/>
              </w:rPr>
              <w:t>PCGAP</w:t>
            </w:r>
          </w:p>
        </w:tc>
        <w:tc>
          <w:tcPr>
            <w:tcW w:w="7213" w:type="dxa"/>
          </w:tcPr>
          <w:p w14:paraId="69FDC571" w14:textId="147A61F1" w:rsidR="008400C5" w:rsidRPr="00E81F70" w:rsidRDefault="008400C5" w:rsidP="008400C5">
            <w:pPr>
              <w:rPr>
                <w:rFonts w:ascii="Lato Medium" w:hAnsi="Lato Medium"/>
                <w:lang w:val="fr-FR"/>
              </w:rPr>
            </w:pPr>
            <w:r w:rsidRPr="00E81F70">
              <w:rPr>
                <w:rFonts w:ascii="Lato Medium" w:hAnsi="Lato Medium"/>
                <w:lang w:val="fr-FR"/>
              </w:rPr>
              <w:t>Programme –Cadre de Gestion des Aires Protégées</w:t>
            </w:r>
          </w:p>
        </w:tc>
      </w:tr>
      <w:tr w:rsidR="006C25FC" w:rsidRPr="00E81F70" w14:paraId="09FD9E27" w14:textId="77777777" w:rsidTr="008B4858">
        <w:tc>
          <w:tcPr>
            <w:tcW w:w="1980" w:type="dxa"/>
          </w:tcPr>
          <w:p w14:paraId="070CE9D6" w14:textId="77777777" w:rsidR="006C25FC" w:rsidRPr="00E81F70" w:rsidRDefault="006C25FC" w:rsidP="006C25FC">
            <w:pPr>
              <w:rPr>
                <w:rFonts w:ascii="Lato Medium" w:hAnsi="Lato Medium"/>
                <w:lang w:val="fr-FR"/>
              </w:rPr>
            </w:pPr>
            <w:r w:rsidRPr="00E81F70">
              <w:rPr>
                <w:rFonts w:ascii="Lato Medium" w:hAnsi="Lato Medium" w:cs="Times New Roman"/>
                <w:lang w:val="fr-FR"/>
              </w:rPr>
              <w:t>QSHE</w:t>
            </w:r>
          </w:p>
        </w:tc>
        <w:tc>
          <w:tcPr>
            <w:tcW w:w="7213" w:type="dxa"/>
          </w:tcPr>
          <w:p w14:paraId="15737935" w14:textId="77777777" w:rsidR="006C25FC" w:rsidRPr="00E81F70" w:rsidRDefault="006C25FC" w:rsidP="006C25FC">
            <w:pPr>
              <w:rPr>
                <w:rFonts w:ascii="Lato Medium" w:hAnsi="Lato Medium" w:cs="Arial"/>
                <w:lang w:val="fr-FR"/>
              </w:rPr>
            </w:pPr>
            <w:r w:rsidRPr="00E81F70">
              <w:rPr>
                <w:rFonts w:ascii="Lato Medium" w:hAnsi="Lato Medium" w:cs="Arial"/>
                <w:lang w:val="fr-FR"/>
              </w:rPr>
              <w:t>Qualité Sécurité Hygiène Environnement</w:t>
            </w:r>
          </w:p>
        </w:tc>
      </w:tr>
    </w:tbl>
    <w:p w14:paraId="1F72F646" w14:textId="77777777" w:rsidR="00B1548F" w:rsidRPr="00E81F70" w:rsidRDefault="00B1548F" w:rsidP="006C25FC">
      <w:pPr>
        <w:rPr>
          <w:rFonts w:ascii="Lato Medium" w:hAnsi="Lato Medium"/>
          <w:lang w:val="fr-FR"/>
        </w:rPr>
      </w:pPr>
    </w:p>
    <w:p w14:paraId="08CE6F91" w14:textId="77777777" w:rsidR="00B1548F" w:rsidRPr="00E81F70" w:rsidRDefault="00B1548F" w:rsidP="006C25FC">
      <w:pPr>
        <w:rPr>
          <w:rFonts w:ascii="Lato Medium" w:hAnsi="Lato Medium"/>
          <w:lang w:val="fr-FR"/>
        </w:rPr>
      </w:pPr>
      <w:r w:rsidRPr="00E81F70">
        <w:rPr>
          <w:rFonts w:ascii="Lato Medium" w:hAnsi="Lato Medium"/>
          <w:lang w:val="fr-FR"/>
        </w:rPr>
        <w:br w:type="page"/>
      </w:r>
    </w:p>
    <w:p w14:paraId="0ADCF890" w14:textId="4A3320E0" w:rsidR="00BE0DAF" w:rsidRPr="00E81F70" w:rsidRDefault="00851090" w:rsidP="006C25FC">
      <w:pPr>
        <w:pStyle w:val="Titre1"/>
        <w:keepNext w:val="0"/>
        <w:keepLines w:val="0"/>
        <w:spacing w:line="240" w:lineRule="auto"/>
        <w:rPr>
          <w:rFonts w:ascii="Lato Medium" w:hAnsi="Lato Medium"/>
          <w:lang w:val="fr-FR"/>
        </w:rPr>
      </w:pPr>
      <w:bookmarkStart w:id="7" w:name="_Toc118964530"/>
      <w:r w:rsidRPr="00E81F70">
        <w:rPr>
          <w:rFonts w:ascii="Lato Medium" w:hAnsi="Lato Medium"/>
          <w:lang w:val="fr-FR"/>
        </w:rPr>
        <w:lastRenderedPageBreak/>
        <w:t>Description de l’initiative</w:t>
      </w:r>
      <w:bookmarkEnd w:id="7"/>
    </w:p>
    <w:p w14:paraId="07547A01" w14:textId="77777777" w:rsidR="00CB0E9F" w:rsidRPr="00E81F70" w:rsidRDefault="00CB0E9F" w:rsidP="006C25FC">
      <w:pPr>
        <w:rPr>
          <w:rFonts w:ascii="Lato Medium" w:hAnsi="Lato Medium"/>
          <w:lang w:val="fr-FR"/>
        </w:rPr>
      </w:pPr>
    </w:p>
    <w:p w14:paraId="7793C733" w14:textId="77777777" w:rsidR="009D5069" w:rsidRPr="00E81F70" w:rsidRDefault="009D5069" w:rsidP="006A5094">
      <w:pPr>
        <w:jc w:val="both"/>
        <w:rPr>
          <w:rFonts w:ascii="Lato Medium" w:hAnsi="Lato Medium"/>
          <w:lang w:val="fr-FR"/>
        </w:rPr>
      </w:pPr>
      <w:r w:rsidRPr="00E81F70">
        <w:rPr>
          <w:rFonts w:ascii="Lato Medium" w:hAnsi="Lato Medium"/>
          <w:lang w:val="fr-FR"/>
        </w:rPr>
        <w:t>Le projet ACT-FEMME vise à accroître l’autonomisation des femmes et des adolescentes en situation de vulnérabilité de la région du Tchologo. Il contribue à l’amélioration de leur santé sexuelle et reproductive et materno-infantile.</w:t>
      </w:r>
      <w:r w:rsidR="007A5463" w:rsidRPr="00E81F70">
        <w:rPr>
          <w:rFonts w:ascii="Lato Medium" w:hAnsi="Lato Medium"/>
          <w:lang w:val="fr-FR"/>
        </w:rPr>
        <w:t xml:space="preserve"> </w:t>
      </w:r>
      <w:r w:rsidRPr="00E81F70">
        <w:rPr>
          <w:rFonts w:ascii="Lato Medium" w:hAnsi="Lato Medium"/>
          <w:lang w:val="fr-FR"/>
        </w:rPr>
        <w:t>Ce résultat à long terme sera obtenu à travers 3 résultats intermédiaires intégrés et complémentaires afin d'agir sur l'ensemble des déterminants au renforcement du pouvoir des femmes et des adolescentes et leur permettre ainsi d’accéder durablement à des services qui répondent directement à leurs besoins prioritaires.</w:t>
      </w:r>
    </w:p>
    <w:p w14:paraId="5043CB0F" w14:textId="77777777" w:rsidR="00B1548F" w:rsidRPr="00E81F70" w:rsidRDefault="00B1548F" w:rsidP="006A5094">
      <w:pPr>
        <w:jc w:val="both"/>
        <w:rPr>
          <w:rFonts w:ascii="Lato Medium" w:hAnsi="Lato Medium"/>
          <w:lang w:val="fr-FR"/>
        </w:rPr>
      </w:pPr>
    </w:p>
    <w:p w14:paraId="6F648748" w14:textId="05518549" w:rsidR="004B7A5F" w:rsidRPr="00E81F70" w:rsidRDefault="009D5069" w:rsidP="006A5094">
      <w:pPr>
        <w:jc w:val="both"/>
        <w:rPr>
          <w:rFonts w:ascii="Lato Medium" w:hAnsi="Lato Medium"/>
          <w:lang w:val="fr-FR"/>
        </w:rPr>
      </w:pPr>
      <w:r w:rsidRPr="00E81F70">
        <w:rPr>
          <w:rFonts w:ascii="Lato Medium" w:eastAsiaTheme="minorEastAsia" w:hAnsi="Lato Medium"/>
          <w:lang w:val="fr-FR"/>
        </w:rPr>
        <w:t xml:space="preserve">Le projet </w:t>
      </w:r>
      <w:r w:rsidRPr="00E81F70">
        <w:rPr>
          <w:rFonts w:ascii="Lato Medium" w:hAnsi="Lato Medium"/>
          <w:lang w:val="fr-FR"/>
        </w:rPr>
        <w:t>prévoit la construction d</w:t>
      </w:r>
      <w:r w:rsidR="00A467F4" w:rsidRPr="00E81F70">
        <w:rPr>
          <w:rFonts w:ascii="Lato Medium" w:hAnsi="Lato Medium"/>
          <w:lang w:val="fr-FR"/>
        </w:rPr>
        <w:t xml:space="preserve">e 7 </w:t>
      </w:r>
      <w:r w:rsidRPr="00E81F70">
        <w:rPr>
          <w:rFonts w:ascii="Lato Medium" w:hAnsi="Lato Medium"/>
          <w:lang w:val="fr-FR"/>
        </w:rPr>
        <w:t>incinérateurs pour une meilleure gestion des déchets médicaux. En outre, les capacités de prévention et de contrôle des infections de l’hôpital général de Ferkessédougou seront également renforcées en tant que structure sanitaire de référence en cas d’épidémie.</w:t>
      </w:r>
    </w:p>
    <w:p w14:paraId="6CF2D001" w14:textId="77777777" w:rsidR="004B7A5F" w:rsidRPr="00E81F70" w:rsidRDefault="004B7A5F" w:rsidP="006A5094">
      <w:pPr>
        <w:jc w:val="both"/>
        <w:rPr>
          <w:rFonts w:ascii="Lato Medium" w:hAnsi="Lato Medium"/>
          <w:lang w:val="fr-FR"/>
        </w:rPr>
      </w:pPr>
    </w:p>
    <w:p w14:paraId="532392E2" w14:textId="2372E7CF" w:rsidR="004B6677" w:rsidRPr="00E81F70" w:rsidRDefault="004B6677" w:rsidP="006A5094">
      <w:pPr>
        <w:jc w:val="both"/>
        <w:rPr>
          <w:rFonts w:ascii="Lato Medium" w:hAnsi="Lato Medium"/>
          <w:lang w:val="fr-FR"/>
        </w:rPr>
      </w:pPr>
      <w:r w:rsidRPr="00E81F70">
        <w:rPr>
          <w:rFonts w:ascii="Lato Medium" w:hAnsi="Lato Medium"/>
          <w:lang w:val="fr-FR"/>
        </w:rPr>
        <w:t xml:space="preserve">Un incinérateur De Montfort </w:t>
      </w:r>
      <w:r w:rsidR="00E81F70" w:rsidRPr="00E81F70">
        <w:rPr>
          <w:rFonts w:ascii="Lato Medium" w:hAnsi="Lato Medium"/>
          <w:lang w:val="fr-FR"/>
        </w:rPr>
        <w:t xml:space="preserve">(voir l’annexe 2 pour les photos et plans de construction) </w:t>
      </w:r>
      <w:r w:rsidRPr="00E81F70">
        <w:rPr>
          <w:rFonts w:ascii="Lato Medium" w:hAnsi="Lato Medium"/>
          <w:lang w:val="fr-FR"/>
        </w:rPr>
        <w:t>peut fonctionner quasi entièrement avec des déchets infectieux, sans aucun autre combustible autre que celui utilise pour la phase de préchauffage, la phase finale d’incinération ou dans le cas où les déchets sont extrêmement humides. En règle générale, le préchauffage s’effectue sans déchets dangereux.</w:t>
      </w:r>
      <w:r w:rsidR="00AD33F7" w:rsidRPr="00E81F70">
        <w:rPr>
          <w:rFonts w:ascii="Lato Medium" w:hAnsi="Lato Medium"/>
          <w:lang w:val="fr-FR"/>
        </w:rPr>
        <w:t xml:space="preserve"> Les caractéristiques des incinérateurs incluent :</w:t>
      </w:r>
    </w:p>
    <w:p w14:paraId="010C28B4" w14:textId="4A822E92" w:rsidR="00AD33F7" w:rsidRPr="00E81F70" w:rsidRDefault="00AD33F7" w:rsidP="006A5094">
      <w:pPr>
        <w:jc w:val="both"/>
        <w:rPr>
          <w:rFonts w:ascii="Lato Medium" w:hAnsi="Lato Medium"/>
          <w:lang w:val="fr-FR"/>
        </w:rPr>
      </w:pPr>
    </w:p>
    <w:p w14:paraId="0F9F41D5" w14:textId="1100A7FC" w:rsidR="00AD33F7" w:rsidRPr="00E81F70" w:rsidRDefault="00AD33F7" w:rsidP="00E81F70">
      <w:pPr>
        <w:pStyle w:val="Paragraphedeliste"/>
        <w:numPr>
          <w:ilvl w:val="0"/>
          <w:numId w:val="24"/>
        </w:numPr>
        <w:autoSpaceDE w:val="0"/>
        <w:autoSpaceDN w:val="0"/>
        <w:adjustRightInd w:val="0"/>
        <w:jc w:val="both"/>
        <w:rPr>
          <w:rFonts w:ascii="Lato Medium" w:hAnsi="Lato Medium" w:cs="Times New Roman"/>
          <w:sz w:val="22"/>
          <w:lang w:val="fr-FR"/>
        </w:rPr>
      </w:pPr>
      <w:r w:rsidRPr="00E81F70">
        <w:rPr>
          <w:rFonts w:ascii="Lato Medium" w:hAnsi="Lato Medium" w:cs="Times New Roman"/>
          <w:sz w:val="22"/>
          <w:lang w:val="fr-FR"/>
        </w:rPr>
        <w:t>L'incinérateur De Montfort détruit 6-7 kg par heure (ou 6 boîtes de sécurité par heure) s'il est correctement utilisé.</w:t>
      </w:r>
    </w:p>
    <w:p w14:paraId="6BAD2F44" w14:textId="64E41E9C" w:rsidR="00AD33F7" w:rsidRPr="00E81F70" w:rsidRDefault="00AD33F7" w:rsidP="00E81F70">
      <w:pPr>
        <w:pStyle w:val="Paragraphedeliste"/>
        <w:numPr>
          <w:ilvl w:val="0"/>
          <w:numId w:val="24"/>
        </w:numPr>
        <w:autoSpaceDE w:val="0"/>
        <w:autoSpaceDN w:val="0"/>
        <w:adjustRightInd w:val="0"/>
        <w:jc w:val="both"/>
        <w:rPr>
          <w:rFonts w:ascii="Lato Medium" w:hAnsi="Lato Medium" w:cs="Times New Roman"/>
          <w:sz w:val="22"/>
          <w:lang w:val="fr-FR"/>
        </w:rPr>
      </w:pPr>
      <w:r w:rsidRPr="00E81F70">
        <w:rPr>
          <w:rFonts w:ascii="Lato Medium" w:hAnsi="Lato Medium" w:cs="Times New Roman"/>
          <w:sz w:val="22"/>
          <w:lang w:val="fr-FR"/>
        </w:rPr>
        <w:t>L’incinérateur De Montfort</w:t>
      </w:r>
      <w:r w:rsidRPr="00E81F70">
        <w:rPr>
          <w:rFonts w:ascii="Lato Medium" w:hAnsi="Lato Medium" w:cs="Times New Roman"/>
          <w:b/>
          <w:bCs/>
          <w:sz w:val="22"/>
          <w:lang w:val="fr-FR"/>
        </w:rPr>
        <w:t xml:space="preserve"> </w:t>
      </w:r>
      <w:r w:rsidRPr="00E81F70">
        <w:rPr>
          <w:rFonts w:ascii="Lato Medium" w:hAnsi="Lato Medium" w:cs="Times New Roman"/>
          <w:sz w:val="22"/>
          <w:lang w:val="fr-FR"/>
        </w:rPr>
        <w:t>brûle les déchets et réduit leur quantité. Il inclut une fosse à cendres et aiguilles, où les résidus (cendres, verre, métal dont les aiguilles) se déposent en toute sécurité après l'incinération.</w:t>
      </w:r>
    </w:p>
    <w:p w14:paraId="6DFB27F4" w14:textId="7A795EF0" w:rsidR="00AD33F7" w:rsidRPr="00E81F70" w:rsidRDefault="00AD33F7" w:rsidP="00E81F70">
      <w:pPr>
        <w:pStyle w:val="Paragraphedeliste"/>
        <w:numPr>
          <w:ilvl w:val="0"/>
          <w:numId w:val="24"/>
        </w:numPr>
        <w:autoSpaceDE w:val="0"/>
        <w:autoSpaceDN w:val="0"/>
        <w:adjustRightInd w:val="0"/>
        <w:jc w:val="both"/>
        <w:rPr>
          <w:rFonts w:ascii="Lato Medium" w:hAnsi="Lato Medium" w:cs="Times New Roman"/>
          <w:sz w:val="22"/>
          <w:lang w:val="fr-FR"/>
        </w:rPr>
      </w:pPr>
      <w:r w:rsidRPr="00E81F70">
        <w:rPr>
          <w:rFonts w:ascii="Lato Medium" w:hAnsi="Lato Medium" w:cs="Times New Roman"/>
          <w:sz w:val="22"/>
          <w:lang w:val="fr-FR"/>
        </w:rPr>
        <w:t>Un abri est compris à l'incinérateur De Montfort. L’abri protège l'opérateur ainsi que les déchets de la pluie. Il protège également le combustible, bois ou déchets agricoles, nécessaires au préchauffage de l'incinérateur et les outils de l'opérateur.</w:t>
      </w:r>
    </w:p>
    <w:p w14:paraId="5738BD57" w14:textId="3CE9B9A6" w:rsidR="00AD33F7" w:rsidRPr="00E81F70" w:rsidRDefault="00AD33F7" w:rsidP="00E81F70">
      <w:pPr>
        <w:pStyle w:val="Paragraphedeliste"/>
        <w:numPr>
          <w:ilvl w:val="0"/>
          <w:numId w:val="24"/>
        </w:numPr>
        <w:autoSpaceDE w:val="0"/>
        <w:autoSpaceDN w:val="0"/>
        <w:adjustRightInd w:val="0"/>
        <w:jc w:val="both"/>
        <w:rPr>
          <w:rFonts w:ascii="Lato Medium" w:hAnsi="Lato Medium" w:cs="Times New Roman"/>
          <w:sz w:val="22"/>
          <w:lang w:val="fr-FR"/>
        </w:rPr>
      </w:pPr>
      <w:r w:rsidRPr="00E81F70">
        <w:rPr>
          <w:rFonts w:ascii="Lato Medium" w:hAnsi="Lato Medium" w:cs="Times New Roman"/>
          <w:sz w:val="22"/>
          <w:lang w:val="fr-FR"/>
        </w:rPr>
        <w:t>L’installation comprend également un local à combustible pour stocker les déchets agricoles ou le bois nécessaires auprès chauffage de l'incinérateur.</w:t>
      </w:r>
    </w:p>
    <w:p w14:paraId="7F41852E" w14:textId="270C9D89" w:rsidR="00AD33F7" w:rsidRPr="00E81F70" w:rsidRDefault="00AD33F7" w:rsidP="00E81F70">
      <w:pPr>
        <w:pStyle w:val="Paragraphedeliste"/>
        <w:numPr>
          <w:ilvl w:val="0"/>
          <w:numId w:val="24"/>
        </w:numPr>
        <w:autoSpaceDE w:val="0"/>
        <w:autoSpaceDN w:val="0"/>
        <w:adjustRightInd w:val="0"/>
        <w:jc w:val="both"/>
        <w:rPr>
          <w:rFonts w:ascii="Lato Medium" w:hAnsi="Lato Medium" w:cs="Times New Roman"/>
          <w:sz w:val="22"/>
          <w:lang w:val="fr-FR"/>
        </w:rPr>
      </w:pPr>
      <w:r w:rsidRPr="00E81F70">
        <w:rPr>
          <w:rFonts w:ascii="Lato Medium" w:hAnsi="Lato Medium" w:cs="Times New Roman"/>
          <w:sz w:val="22"/>
          <w:lang w:val="fr-FR"/>
        </w:rPr>
        <w:t>Finalement, on retrouve une trappe pour boîtes à aiguilles, qui permet au personnel de santé de jeter les aiguilles dans la fosse à cendres et aiguilles, en cas d'absence de l'opérateur de l'incinérateur.</w:t>
      </w:r>
    </w:p>
    <w:p w14:paraId="48033052" w14:textId="77777777" w:rsidR="00AD33F7" w:rsidRPr="00E81F70" w:rsidRDefault="00AD33F7" w:rsidP="00AD33F7">
      <w:pPr>
        <w:jc w:val="both"/>
        <w:rPr>
          <w:rFonts w:ascii="Lato Medium" w:hAnsi="Lato Medium"/>
          <w:highlight w:val="yellow"/>
          <w:lang w:val="fr-FR"/>
        </w:rPr>
      </w:pPr>
    </w:p>
    <w:tbl>
      <w:tblPr>
        <w:tblW w:w="5000" w:type="pct"/>
        <w:tblLayout w:type="fixed"/>
        <w:tblCellMar>
          <w:left w:w="70" w:type="dxa"/>
          <w:right w:w="70" w:type="dxa"/>
        </w:tblCellMar>
        <w:tblLook w:val="04A0" w:firstRow="1" w:lastRow="0" w:firstColumn="1" w:lastColumn="0" w:noHBand="0" w:noVBand="1"/>
      </w:tblPr>
      <w:tblGrid>
        <w:gridCol w:w="1980"/>
        <w:gridCol w:w="1844"/>
        <w:gridCol w:w="2764"/>
        <w:gridCol w:w="2762"/>
      </w:tblGrid>
      <w:tr w:rsidR="00806EAC" w:rsidRPr="00DE1B09" w14:paraId="19DF6114" w14:textId="77777777" w:rsidTr="00806EAC">
        <w:trPr>
          <w:trHeight w:val="288"/>
        </w:trPr>
        <w:tc>
          <w:tcPr>
            <w:tcW w:w="1059" w:type="pct"/>
            <w:tcBorders>
              <w:top w:val="single" w:sz="4" w:space="0" w:color="auto"/>
              <w:left w:val="single" w:sz="4" w:space="0" w:color="auto"/>
              <w:bottom w:val="single" w:sz="4" w:space="0" w:color="auto"/>
              <w:right w:val="single" w:sz="4" w:space="0" w:color="auto"/>
            </w:tcBorders>
            <w:shd w:val="clear" w:color="auto" w:fill="DAF2D2" w:themeFill="accent1" w:themeFillTint="33"/>
            <w:noWrap/>
            <w:hideMark/>
          </w:tcPr>
          <w:p w14:paraId="61D2E63E" w14:textId="77777777" w:rsidR="00806EAC" w:rsidRPr="00E81F70" w:rsidRDefault="00806EAC" w:rsidP="00806EAC">
            <w:pPr>
              <w:rPr>
                <w:rFonts w:ascii="Lato Medium" w:hAnsi="Lato Medium"/>
                <w:lang w:val="fr-FR" w:eastAsia="fr-CA"/>
              </w:rPr>
            </w:pPr>
            <w:r w:rsidRPr="00E81F70">
              <w:rPr>
                <w:rFonts w:ascii="Lato Medium" w:hAnsi="Lato Medium"/>
                <w:lang w:val="fr-FR" w:eastAsia="fr-CA"/>
              </w:rPr>
              <w:t>Structures sanitaires</w:t>
            </w:r>
          </w:p>
        </w:tc>
        <w:tc>
          <w:tcPr>
            <w:tcW w:w="986" w:type="pct"/>
            <w:tcBorders>
              <w:top w:val="single" w:sz="4" w:space="0" w:color="auto"/>
              <w:left w:val="nil"/>
              <w:bottom w:val="single" w:sz="4" w:space="0" w:color="auto"/>
              <w:right w:val="single" w:sz="4" w:space="0" w:color="auto"/>
            </w:tcBorders>
            <w:shd w:val="clear" w:color="auto" w:fill="DAF2D2" w:themeFill="accent1" w:themeFillTint="33"/>
            <w:noWrap/>
            <w:hideMark/>
          </w:tcPr>
          <w:p w14:paraId="72D7BECC" w14:textId="77777777" w:rsidR="00806EAC" w:rsidRPr="00E81F70" w:rsidRDefault="00806EAC" w:rsidP="00806EAC">
            <w:pPr>
              <w:rPr>
                <w:rFonts w:ascii="Lato Medium" w:hAnsi="Lato Medium"/>
                <w:lang w:val="fr-FR" w:eastAsia="fr-CA"/>
              </w:rPr>
            </w:pPr>
            <w:r w:rsidRPr="00E81F70">
              <w:rPr>
                <w:rFonts w:ascii="Lato Medium" w:hAnsi="Lato Medium"/>
                <w:lang w:val="fr-FR" w:eastAsia="fr-CA"/>
              </w:rPr>
              <w:t>District sanitaire</w:t>
            </w:r>
          </w:p>
        </w:tc>
        <w:tc>
          <w:tcPr>
            <w:tcW w:w="1478" w:type="pct"/>
            <w:tcBorders>
              <w:top w:val="single" w:sz="4" w:space="0" w:color="auto"/>
              <w:left w:val="nil"/>
              <w:bottom w:val="single" w:sz="4" w:space="0" w:color="auto"/>
              <w:right w:val="single" w:sz="4" w:space="0" w:color="auto"/>
            </w:tcBorders>
            <w:shd w:val="clear" w:color="auto" w:fill="DAF2D2" w:themeFill="accent1" w:themeFillTint="33"/>
            <w:noWrap/>
            <w:hideMark/>
          </w:tcPr>
          <w:p w14:paraId="59BF95FD" w14:textId="787035D2" w:rsidR="00806EAC" w:rsidRPr="00E81F70" w:rsidRDefault="00806EAC" w:rsidP="00806EAC">
            <w:pPr>
              <w:rPr>
                <w:rFonts w:ascii="Lato Medium" w:hAnsi="Lato Medium"/>
                <w:lang w:val="fr-FR" w:eastAsia="fr-CA"/>
              </w:rPr>
            </w:pPr>
            <w:r w:rsidRPr="00E81F70">
              <w:rPr>
                <w:rFonts w:ascii="Lato Medium" w:hAnsi="Lato Medium"/>
                <w:lang w:val="fr-FR" w:eastAsia="fr-CA"/>
              </w:rPr>
              <w:t>Coordonnées GPS de la localisation de l'incinérateur latitude</w:t>
            </w:r>
          </w:p>
        </w:tc>
        <w:tc>
          <w:tcPr>
            <w:tcW w:w="1477" w:type="pct"/>
            <w:tcBorders>
              <w:top w:val="single" w:sz="4" w:space="0" w:color="auto"/>
              <w:left w:val="nil"/>
              <w:bottom w:val="single" w:sz="4" w:space="0" w:color="auto"/>
              <w:right w:val="single" w:sz="4" w:space="0" w:color="auto"/>
            </w:tcBorders>
            <w:shd w:val="clear" w:color="auto" w:fill="DAF2D2" w:themeFill="accent1" w:themeFillTint="33"/>
            <w:noWrap/>
            <w:hideMark/>
          </w:tcPr>
          <w:p w14:paraId="25E9EABF" w14:textId="524E6D94" w:rsidR="00806EAC" w:rsidRPr="00E81F70" w:rsidRDefault="00806EAC" w:rsidP="00806EAC">
            <w:pPr>
              <w:rPr>
                <w:rFonts w:ascii="Lato Medium" w:hAnsi="Lato Medium"/>
                <w:lang w:val="fr-FR" w:eastAsia="fr-CA"/>
              </w:rPr>
            </w:pPr>
            <w:r w:rsidRPr="00E81F70">
              <w:rPr>
                <w:rFonts w:ascii="Lato Medium" w:hAnsi="Lato Medium"/>
                <w:lang w:val="fr-FR" w:eastAsia="fr-CA"/>
              </w:rPr>
              <w:t>Coordonnées GPS de la localisation de l'incinérateur longitude</w:t>
            </w:r>
          </w:p>
        </w:tc>
      </w:tr>
      <w:tr w:rsidR="00806EAC" w:rsidRPr="00E81F70" w14:paraId="37C26B5A" w14:textId="77777777" w:rsidTr="00806EAC">
        <w:trPr>
          <w:trHeight w:val="288"/>
        </w:trPr>
        <w:tc>
          <w:tcPr>
            <w:tcW w:w="1059" w:type="pct"/>
            <w:tcBorders>
              <w:top w:val="nil"/>
              <w:left w:val="single" w:sz="4" w:space="0" w:color="auto"/>
              <w:bottom w:val="single" w:sz="4" w:space="0" w:color="auto"/>
              <w:right w:val="single" w:sz="4" w:space="0" w:color="auto"/>
            </w:tcBorders>
            <w:shd w:val="clear" w:color="auto" w:fill="auto"/>
            <w:noWrap/>
            <w:hideMark/>
          </w:tcPr>
          <w:p w14:paraId="299BFEE1" w14:textId="77777777" w:rsidR="00806EAC" w:rsidRPr="00E81F70" w:rsidRDefault="00806EAC" w:rsidP="00806EAC">
            <w:pPr>
              <w:rPr>
                <w:rFonts w:ascii="Lato Medium" w:hAnsi="Lato Medium"/>
                <w:lang w:val="fr-FR" w:eastAsia="fr-CA"/>
              </w:rPr>
            </w:pPr>
            <w:r w:rsidRPr="00E81F70">
              <w:rPr>
                <w:rFonts w:ascii="Lato Medium" w:hAnsi="Lato Medium"/>
                <w:lang w:val="fr-FR" w:eastAsia="fr-CA"/>
              </w:rPr>
              <w:t>CSU SIKOLO</w:t>
            </w:r>
          </w:p>
        </w:tc>
        <w:tc>
          <w:tcPr>
            <w:tcW w:w="986" w:type="pct"/>
            <w:tcBorders>
              <w:top w:val="nil"/>
              <w:left w:val="nil"/>
              <w:bottom w:val="single" w:sz="4" w:space="0" w:color="auto"/>
              <w:right w:val="single" w:sz="4" w:space="0" w:color="auto"/>
            </w:tcBorders>
            <w:shd w:val="clear" w:color="auto" w:fill="auto"/>
            <w:noWrap/>
            <w:hideMark/>
          </w:tcPr>
          <w:p w14:paraId="608DC392" w14:textId="77777777" w:rsidR="00806EAC" w:rsidRPr="00E81F70" w:rsidRDefault="00806EAC" w:rsidP="00806EAC">
            <w:pPr>
              <w:rPr>
                <w:rFonts w:ascii="Lato Medium" w:hAnsi="Lato Medium"/>
                <w:lang w:val="fr-FR" w:eastAsia="fr-CA"/>
              </w:rPr>
            </w:pPr>
            <w:r w:rsidRPr="00E81F70">
              <w:rPr>
                <w:rFonts w:ascii="Lato Medium" w:hAnsi="Lato Medium"/>
                <w:lang w:val="fr-FR" w:eastAsia="fr-CA"/>
              </w:rPr>
              <w:t>KONG</w:t>
            </w:r>
          </w:p>
        </w:tc>
        <w:tc>
          <w:tcPr>
            <w:tcW w:w="1478" w:type="pct"/>
            <w:tcBorders>
              <w:top w:val="nil"/>
              <w:left w:val="nil"/>
              <w:bottom w:val="single" w:sz="4" w:space="0" w:color="auto"/>
              <w:right w:val="single" w:sz="4" w:space="0" w:color="auto"/>
            </w:tcBorders>
            <w:shd w:val="clear" w:color="auto" w:fill="auto"/>
            <w:noWrap/>
            <w:hideMark/>
          </w:tcPr>
          <w:p w14:paraId="39949CF8" w14:textId="77777777" w:rsidR="00806EAC" w:rsidRPr="00E81F70" w:rsidRDefault="00806EAC" w:rsidP="00806EAC">
            <w:pPr>
              <w:rPr>
                <w:rFonts w:ascii="Lato Medium" w:hAnsi="Lato Medium"/>
                <w:lang w:val="fr-FR" w:eastAsia="fr-CA"/>
              </w:rPr>
            </w:pPr>
            <w:r w:rsidRPr="00E81F70">
              <w:rPr>
                <w:rFonts w:ascii="Lato Medium" w:hAnsi="Lato Medium"/>
                <w:lang w:val="fr-FR" w:eastAsia="fr-CA"/>
              </w:rPr>
              <w:t>9.4399793</w:t>
            </w:r>
          </w:p>
        </w:tc>
        <w:tc>
          <w:tcPr>
            <w:tcW w:w="1477" w:type="pct"/>
            <w:tcBorders>
              <w:top w:val="nil"/>
              <w:left w:val="nil"/>
              <w:bottom w:val="single" w:sz="4" w:space="0" w:color="auto"/>
              <w:right w:val="single" w:sz="4" w:space="0" w:color="auto"/>
            </w:tcBorders>
            <w:shd w:val="clear" w:color="auto" w:fill="auto"/>
            <w:noWrap/>
            <w:hideMark/>
          </w:tcPr>
          <w:p w14:paraId="1556A346" w14:textId="77777777" w:rsidR="00806EAC" w:rsidRPr="00E81F70" w:rsidRDefault="00806EAC" w:rsidP="00806EAC">
            <w:pPr>
              <w:rPr>
                <w:rFonts w:ascii="Lato Medium" w:hAnsi="Lato Medium"/>
                <w:lang w:val="fr-FR" w:eastAsia="fr-CA"/>
              </w:rPr>
            </w:pPr>
            <w:r w:rsidRPr="00E81F70">
              <w:rPr>
                <w:rFonts w:ascii="Lato Medium" w:hAnsi="Lato Medium"/>
                <w:lang w:val="fr-FR" w:eastAsia="fr-CA"/>
              </w:rPr>
              <w:t>-4.7143185</w:t>
            </w:r>
          </w:p>
        </w:tc>
      </w:tr>
      <w:tr w:rsidR="00806EAC" w:rsidRPr="00E81F70" w14:paraId="4AB4A37C" w14:textId="77777777" w:rsidTr="00806EAC">
        <w:trPr>
          <w:trHeight w:val="288"/>
        </w:trPr>
        <w:tc>
          <w:tcPr>
            <w:tcW w:w="1059" w:type="pct"/>
            <w:tcBorders>
              <w:top w:val="nil"/>
              <w:left w:val="single" w:sz="4" w:space="0" w:color="auto"/>
              <w:bottom w:val="single" w:sz="4" w:space="0" w:color="auto"/>
              <w:right w:val="single" w:sz="4" w:space="0" w:color="auto"/>
            </w:tcBorders>
            <w:shd w:val="clear" w:color="auto" w:fill="auto"/>
            <w:noWrap/>
            <w:hideMark/>
          </w:tcPr>
          <w:p w14:paraId="389D3B01" w14:textId="77777777" w:rsidR="00806EAC" w:rsidRPr="00E81F70" w:rsidRDefault="00806EAC" w:rsidP="00806EAC">
            <w:pPr>
              <w:rPr>
                <w:rFonts w:ascii="Lato Medium" w:hAnsi="Lato Medium"/>
                <w:lang w:val="fr-FR" w:eastAsia="fr-CA"/>
              </w:rPr>
            </w:pPr>
            <w:r w:rsidRPr="00E81F70">
              <w:rPr>
                <w:rFonts w:ascii="Lato Medium" w:hAnsi="Lato Medium"/>
                <w:lang w:val="fr-FR" w:eastAsia="fr-CA"/>
              </w:rPr>
              <w:t>CSU NAFANA</w:t>
            </w:r>
          </w:p>
        </w:tc>
        <w:tc>
          <w:tcPr>
            <w:tcW w:w="986" w:type="pct"/>
            <w:tcBorders>
              <w:top w:val="nil"/>
              <w:left w:val="nil"/>
              <w:bottom w:val="single" w:sz="4" w:space="0" w:color="auto"/>
              <w:right w:val="single" w:sz="4" w:space="0" w:color="auto"/>
            </w:tcBorders>
            <w:shd w:val="clear" w:color="auto" w:fill="auto"/>
            <w:noWrap/>
            <w:hideMark/>
          </w:tcPr>
          <w:p w14:paraId="02ED7101" w14:textId="77777777" w:rsidR="00806EAC" w:rsidRPr="00E81F70" w:rsidRDefault="00806EAC" w:rsidP="00806EAC">
            <w:pPr>
              <w:rPr>
                <w:rFonts w:ascii="Lato Medium" w:hAnsi="Lato Medium"/>
                <w:lang w:val="fr-FR" w:eastAsia="fr-CA"/>
              </w:rPr>
            </w:pPr>
            <w:r w:rsidRPr="00E81F70">
              <w:rPr>
                <w:rFonts w:ascii="Lato Medium" w:hAnsi="Lato Medium"/>
                <w:lang w:val="fr-FR" w:eastAsia="fr-CA"/>
              </w:rPr>
              <w:t>KONG</w:t>
            </w:r>
          </w:p>
        </w:tc>
        <w:tc>
          <w:tcPr>
            <w:tcW w:w="1478" w:type="pct"/>
            <w:tcBorders>
              <w:top w:val="nil"/>
              <w:left w:val="nil"/>
              <w:bottom w:val="single" w:sz="4" w:space="0" w:color="auto"/>
              <w:right w:val="single" w:sz="4" w:space="0" w:color="auto"/>
            </w:tcBorders>
            <w:shd w:val="clear" w:color="auto" w:fill="auto"/>
            <w:noWrap/>
            <w:hideMark/>
          </w:tcPr>
          <w:p w14:paraId="6A14EC75" w14:textId="77777777" w:rsidR="00806EAC" w:rsidRPr="00E81F70" w:rsidRDefault="00806EAC" w:rsidP="00806EAC">
            <w:pPr>
              <w:rPr>
                <w:rFonts w:ascii="Lato Medium" w:hAnsi="Lato Medium"/>
                <w:lang w:val="fr-FR" w:eastAsia="fr-CA"/>
              </w:rPr>
            </w:pPr>
            <w:r w:rsidRPr="00E81F70">
              <w:rPr>
                <w:rFonts w:ascii="Lato Medium" w:hAnsi="Lato Medium"/>
                <w:lang w:val="fr-FR" w:eastAsia="fr-CA"/>
              </w:rPr>
              <w:t>9.193824</w:t>
            </w:r>
          </w:p>
        </w:tc>
        <w:tc>
          <w:tcPr>
            <w:tcW w:w="1477" w:type="pct"/>
            <w:tcBorders>
              <w:top w:val="nil"/>
              <w:left w:val="nil"/>
              <w:bottom w:val="single" w:sz="4" w:space="0" w:color="auto"/>
              <w:right w:val="single" w:sz="4" w:space="0" w:color="auto"/>
            </w:tcBorders>
            <w:shd w:val="clear" w:color="auto" w:fill="auto"/>
            <w:noWrap/>
            <w:hideMark/>
          </w:tcPr>
          <w:p w14:paraId="3FC02E15" w14:textId="77777777" w:rsidR="00806EAC" w:rsidRPr="00E81F70" w:rsidRDefault="00806EAC" w:rsidP="00806EAC">
            <w:pPr>
              <w:rPr>
                <w:rFonts w:ascii="Lato Medium" w:hAnsi="Lato Medium"/>
                <w:lang w:val="fr-FR" w:eastAsia="fr-CA"/>
              </w:rPr>
            </w:pPr>
            <w:r w:rsidRPr="00E81F70">
              <w:rPr>
                <w:rFonts w:ascii="Lato Medium" w:hAnsi="Lato Medium"/>
                <w:lang w:val="fr-FR" w:eastAsia="fr-CA"/>
              </w:rPr>
              <w:t>-4.7865613</w:t>
            </w:r>
          </w:p>
        </w:tc>
      </w:tr>
      <w:tr w:rsidR="00806EAC" w:rsidRPr="00E81F70" w14:paraId="2B9D5B8E" w14:textId="77777777" w:rsidTr="00806EAC">
        <w:trPr>
          <w:trHeight w:val="288"/>
        </w:trPr>
        <w:tc>
          <w:tcPr>
            <w:tcW w:w="1059" w:type="pct"/>
            <w:tcBorders>
              <w:top w:val="nil"/>
              <w:left w:val="single" w:sz="4" w:space="0" w:color="auto"/>
              <w:bottom w:val="single" w:sz="4" w:space="0" w:color="auto"/>
              <w:right w:val="single" w:sz="4" w:space="0" w:color="auto"/>
            </w:tcBorders>
            <w:shd w:val="clear" w:color="auto" w:fill="auto"/>
            <w:noWrap/>
            <w:hideMark/>
          </w:tcPr>
          <w:p w14:paraId="0EF0AD4F" w14:textId="77777777" w:rsidR="00806EAC" w:rsidRPr="00E81F70" w:rsidRDefault="00806EAC" w:rsidP="00806EAC">
            <w:pPr>
              <w:rPr>
                <w:rFonts w:ascii="Lato Medium" w:hAnsi="Lato Medium"/>
                <w:lang w:val="fr-FR" w:eastAsia="fr-CA"/>
              </w:rPr>
            </w:pPr>
            <w:r w:rsidRPr="00E81F70">
              <w:rPr>
                <w:rFonts w:ascii="Lato Medium" w:hAnsi="Lato Medium"/>
                <w:lang w:val="fr-FR" w:eastAsia="fr-CA"/>
              </w:rPr>
              <w:t xml:space="preserve">CSR MANOGOTA </w:t>
            </w:r>
          </w:p>
        </w:tc>
        <w:tc>
          <w:tcPr>
            <w:tcW w:w="986" w:type="pct"/>
            <w:tcBorders>
              <w:top w:val="nil"/>
              <w:left w:val="nil"/>
              <w:bottom w:val="single" w:sz="4" w:space="0" w:color="auto"/>
              <w:right w:val="single" w:sz="4" w:space="0" w:color="auto"/>
            </w:tcBorders>
            <w:shd w:val="clear" w:color="auto" w:fill="auto"/>
            <w:noWrap/>
            <w:hideMark/>
          </w:tcPr>
          <w:p w14:paraId="42355A55" w14:textId="77777777" w:rsidR="00806EAC" w:rsidRPr="00E81F70" w:rsidRDefault="00806EAC" w:rsidP="00806EAC">
            <w:pPr>
              <w:rPr>
                <w:rFonts w:ascii="Lato Medium" w:hAnsi="Lato Medium"/>
                <w:lang w:val="fr-FR" w:eastAsia="fr-CA"/>
              </w:rPr>
            </w:pPr>
            <w:r w:rsidRPr="00E81F70">
              <w:rPr>
                <w:rFonts w:ascii="Lato Medium" w:hAnsi="Lato Medium"/>
                <w:lang w:val="fr-FR" w:eastAsia="fr-CA"/>
              </w:rPr>
              <w:t>KONG</w:t>
            </w:r>
          </w:p>
        </w:tc>
        <w:tc>
          <w:tcPr>
            <w:tcW w:w="1478" w:type="pct"/>
            <w:tcBorders>
              <w:top w:val="nil"/>
              <w:left w:val="nil"/>
              <w:bottom w:val="single" w:sz="4" w:space="0" w:color="auto"/>
              <w:right w:val="single" w:sz="4" w:space="0" w:color="auto"/>
            </w:tcBorders>
            <w:shd w:val="clear" w:color="auto" w:fill="auto"/>
            <w:noWrap/>
            <w:hideMark/>
          </w:tcPr>
          <w:p w14:paraId="13D75648" w14:textId="77777777" w:rsidR="00806EAC" w:rsidRPr="00E81F70" w:rsidRDefault="00806EAC" w:rsidP="00806EAC">
            <w:pPr>
              <w:rPr>
                <w:rFonts w:ascii="Lato Medium" w:hAnsi="Lato Medium"/>
                <w:lang w:val="fr-FR" w:eastAsia="fr-CA"/>
              </w:rPr>
            </w:pPr>
            <w:r w:rsidRPr="00E81F70">
              <w:rPr>
                <w:rFonts w:ascii="Lato Medium" w:hAnsi="Lato Medium"/>
                <w:lang w:val="fr-FR" w:eastAsia="fr-CA"/>
              </w:rPr>
              <w:t>9.2153339</w:t>
            </w:r>
          </w:p>
        </w:tc>
        <w:tc>
          <w:tcPr>
            <w:tcW w:w="1477" w:type="pct"/>
            <w:tcBorders>
              <w:top w:val="nil"/>
              <w:left w:val="nil"/>
              <w:bottom w:val="single" w:sz="4" w:space="0" w:color="auto"/>
              <w:right w:val="single" w:sz="4" w:space="0" w:color="auto"/>
            </w:tcBorders>
            <w:shd w:val="clear" w:color="auto" w:fill="auto"/>
            <w:noWrap/>
            <w:hideMark/>
          </w:tcPr>
          <w:p w14:paraId="4715D51C" w14:textId="77777777" w:rsidR="00806EAC" w:rsidRPr="00E81F70" w:rsidRDefault="00806EAC" w:rsidP="00806EAC">
            <w:pPr>
              <w:rPr>
                <w:rFonts w:ascii="Lato Medium" w:hAnsi="Lato Medium"/>
                <w:lang w:val="fr-FR" w:eastAsia="fr-CA"/>
              </w:rPr>
            </w:pPr>
            <w:r w:rsidRPr="00E81F70">
              <w:rPr>
                <w:rFonts w:ascii="Lato Medium" w:hAnsi="Lato Medium"/>
                <w:lang w:val="fr-FR" w:eastAsia="fr-CA"/>
              </w:rPr>
              <w:t>-4.5457971</w:t>
            </w:r>
          </w:p>
        </w:tc>
      </w:tr>
      <w:tr w:rsidR="00806EAC" w:rsidRPr="00E81F70" w14:paraId="501F2F95" w14:textId="77777777" w:rsidTr="00806EAC">
        <w:trPr>
          <w:trHeight w:val="288"/>
        </w:trPr>
        <w:tc>
          <w:tcPr>
            <w:tcW w:w="1059" w:type="pct"/>
            <w:tcBorders>
              <w:top w:val="nil"/>
              <w:left w:val="single" w:sz="4" w:space="0" w:color="auto"/>
              <w:bottom w:val="single" w:sz="4" w:space="0" w:color="auto"/>
              <w:right w:val="single" w:sz="4" w:space="0" w:color="auto"/>
            </w:tcBorders>
            <w:shd w:val="clear" w:color="auto" w:fill="auto"/>
            <w:noWrap/>
            <w:hideMark/>
          </w:tcPr>
          <w:p w14:paraId="4ECE1BE5" w14:textId="77777777" w:rsidR="00806EAC" w:rsidRPr="00E81F70" w:rsidRDefault="00806EAC" w:rsidP="00806EAC">
            <w:pPr>
              <w:rPr>
                <w:rFonts w:ascii="Lato Medium" w:hAnsi="Lato Medium"/>
                <w:lang w:val="fr-FR" w:eastAsia="fr-CA"/>
              </w:rPr>
            </w:pPr>
            <w:r w:rsidRPr="00E81F70">
              <w:rPr>
                <w:rFonts w:ascii="Lato Medium" w:hAnsi="Lato Medium"/>
                <w:lang w:val="fr-FR" w:eastAsia="fr-CA"/>
              </w:rPr>
              <w:t>CSU DIAWALLA</w:t>
            </w:r>
          </w:p>
        </w:tc>
        <w:tc>
          <w:tcPr>
            <w:tcW w:w="986" w:type="pct"/>
            <w:tcBorders>
              <w:top w:val="nil"/>
              <w:left w:val="nil"/>
              <w:bottom w:val="single" w:sz="4" w:space="0" w:color="auto"/>
              <w:right w:val="single" w:sz="4" w:space="0" w:color="auto"/>
            </w:tcBorders>
            <w:shd w:val="clear" w:color="auto" w:fill="auto"/>
            <w:noWrap/>
            <w:hideMark/>
          </w:tcPr>
          <w:p w14:paraId="5410FAB4" w14:textId="77777777" w:rsidR="00806EAC" w:rsidRPr="00E81F70" w:rsidRDefault="00806EAC" w:rsidP="00806EAC">
            <w:pPr>
              <w:rPr>
                <w:rFonts w:ascii="Lato Medium" w:hAnsi="Lato Medium"/>
                <w:lang w:val="fr-FR" w:eastAsia="fr-CA"/>
              </w:rPr>
            </w:pPr>
            <w:r w:rsidRPr="00E81F70">
              <w:rPr>
                <w:rFonts w:ascii="Lato Medium" w:hAnsi="Lato Medium"/>
                <w:lang w:val="fr-FR" w:eastAsia="fr-CA"/>
              </w:rPr>
              <w:t>OUANGOLO</w:t>
            </w:r>
          </w:p>
        </w:tc>
        <w:tc>
          <w:tcPr>
            <w:tcW w:w="1478" w:type="pct"/>
            <w:tcBorders>
              <w:top w:val="nil"/>
              <w:left w:val="nil"/>
              <w:bottom w:val="single" w:sz="4" w:space="0" w:color="auto"/>
              <w:right w:val="single" w:sz="4" w:space="0" w:color="auto"/>
            </w:tcBorders>
            <w:shd w:val="clear" w:color="auto" w:fill="auto"/>
            <w:noWrap/>
            <w:hideMark/>
          </w:tcPr>
          <w:p w14:paraId="2A6EB56A" w14:textId="77777777" w:rsidR="00806EAC" w:rsidRPr="00E81F70" w:rsidRDefault="00806EAC" w:rsidP="00806EAC">
            <w:pPr>
              <w:rPr>
                <w:rFonts w:ascii="Lato Medium" w:hAnsi="Lato Medium"/>
                <w:lang w:val="fr-FR" w:eastAsia="fr-CA"/>
              </w:rPr>
            </w:pPr>
            <w:r w:rsidRPr="00E81F70">
              <w:rPr>
                <w:rFonts w:ascii="Lato Medium" w:hAnsi="Lato Medium"/>
                <w:lang w:val="fr-FR" w:eastAsia="fr-CA"/>
              </w:rPr>
              <w:t>10.1077828</w:t>
            </w:r>
          </w:p>
        </w:tc>
        <w:tc>
          <w:tcPr>
            <w:tcW w:w="1477" w:type="pct"/>
            <w:tcBorders>
              <w:top w:val="nil"/>
              <w:left w:val="nil"/>
              <w:bottom w:val="single" w:sz="4" w:space="0" w:color="auto"/>
              <w:right w:val="single" w:sz="4" w:space="0" w:color="auto"/>
            </w:tcBorders>
            <w:shd w:val="clear" w:color="auto" w:fill="auto"/>
            <w:noWrap/>
            <w:hideMark/>
          </w:tcPr>
          <w:p w14:paraId="74327E2B" w14:textId="77777777" w:rsidR="00806EAC" w:rsidRPr="00E81F70" w:rsidRDefault="00806EAC" w:rsidP="00806EAC">
            <w:pPr>
              <w:rPr>
                <w:rFonts w:ascii="Lato Medium" w:hAnsi="Lato Medium"/>
                <w:lang w:val="fr-FR" w:eastAsia="fr-CA"/>
              </w:rPr>
            </w:pPr>
            <w:r w:rsidRPr="00E81F70">
              <w:rPr>
                <w:rFonts w:ascii="Lato Medium" w:hAnsi="Lato Medium"/>
                <w:lang w:val="fr-FR" w:eastAsia="fr-CA"/>
              </w:rPr>
              <w:t>-5.475778</w:t>
            </w:r>
          </w:p>
        </w:tc>
      </w:tr>
      <w:tr w:rsidR="00806EAC" w:rsidRPr="00E81F70" w14:paraId="665BAF01" w14:textId="77777777" w:rsidTr="00806EAC">
        <w:trPr>
          <w:trHeight w:val="288"/>
        </w:trPr>
        <w:tc>
          <w:tcPr>
            <w:tcW w:w="1059" w:type="pct"/>
            <w:tcBorders>
              <w:top w:val="nil"/>
              <w:left w:val="single" w:sz="4" w:space="0" w:color="auto"/>
              <w:bottom w:val="single" w:sz="4" w:space="0" w:color="auto"/>
              <w:right w:val="single" w:sz="4" w:space="0" w:color="auto"/>
            </w:tcBorders>
            <w:shd w:val="clear" w:color="auto" w:fill="auto"/>
            <w:noWrap/>
            <w:hideMark/>
          </w:tcPr>
          <w:p w14:paraId="577139A0" w14:textId="77777777" w:rsidR="00806EAC" w:rsidRPr="00E81F70" w:rsidRDefault="00806EAC" w:rsidP="00806EAC">
            <w:pPr>
              <w:rPr>
                <w:rFonts w:ascii="Lato Medium" w:hAnsi="Lato Medium"/>
                <w:lang w:val="fr-FR" w:eastAsia="fr-CA"/>
              </w:rPr>
            </w:pPr>
            <w:r w:rsidRPr="00E81F70">
              <w:rPr>
                <w:rFonts w:ascii="Lato Medium" w:hAnsi="Lato Medium"/>
                <w:lang w:val="fr-FR" w:eastAsia="fr-CA"/>
              </w:rPr>
              <w:t xml:space="preserve">CSR NABIMGUE </w:t>
            </w:r>
          </w:p>
        </w:tc>
        <w:tc>
          <w:tcPr>
            <w:tcW w:w="986" w:type="pct"/>
            <w:tcBorders>
              <w:top w:val="nil"/>
              <w:left w:val="nil"/>
              <w:bottom w:val="single" w:sz="4" w:space="0" w:color="auto"/>
              <w:right w:val="single" w:sz="4" w:space="0" w:color="auto"/>
            </w:tcBorders>
            <w:shd w:val="clear" w:color="auto" w:fill="auto"/>
            <w:noWrap/>
            <w:hideMark/>
          </w:tcPr>
          <w:p w14:paraId="2DBC8871" w14:textId="77777777" w:rsidR="00806EAC" w:rsidRPr="00E81F70" w:rsidRDefault="00806EAC" w:rsidP="00806EAC">
            <w:pPr>
              <w:rPr>
                <w:rFonts w:ascii="Lato Medium" w:hAnsi="Lato Medium"/>
                <w:lang w:val="fr-FR" w:eastAsia="fr-CA"/>
              </w:rPr>
            </w:pPr>
            <w:r w:rsidRPr="00E81F70">
              <w:rPr>
                <w:rFonts w:ascii="Lato Medium" w:hAnsi="Lato Medium"/>
                <w:lang w:val="fr-FR" w:eastAsia="fr-CA"/>
              </w:rPr>
              <w:t>OUANGOLO</w:t>
            </w:r>
          </w:p>
        </w:tc>
        <w:tc>
          <w:tcPr>
            <w:tcW w:w="1478" w:type="pct"/>
            <w:tcBorders>
              <w:top w:val="nil"/>
              <w:left w:val="nil"/>
              <w:bottom w:val="single" w:sz="4" w:space="0" w:color="auto"/>
              <w:right w:val="single" w:sz="4" w:space="0" w:color="auto"/>
            </w:tcBorders>
            <w:shd w:val="clear" w:color="auto" w:fill="auto"/>
            <w:noWrap/>
            <w:hideMark/>
          </w:tcPr>
          <w:p w14:paraId="34CB1E4F" w14:textId="77777777" w:rsidR="00806EAC" w:rsidRPr="00E81F70" w:rsidRDefault="00806EAC" w:rsidP="00806EAC">
            <w:pPr>
              <w:rPr>
                <w:rFonts w:ascii="Lato Medium" w:hAnsi="Lato Medium"/>
                <w:lang w:val="fr-FR" w:eastAsia="fr-CA"/>
              </w:rPr>
            </w:pPr>
            <w:r w:rsidRPr="00E81F70">
              <w:rPr>
                <w:rFonts w:ascii="Lato Medium" w:hAnsi="Lato Medium"/>
                <w:lang w:val="fr-FR" w:eastAsia="fr-CA"/>
              </w:rPr>
              <w:t>10.0504234</w:t>
            </w:r>
          </w:p>
        </w:tc>
        <w:tc>
          <w:tcPr>
            <w:tcW w:w="1477" w:type="pct"/>
            <w:tcBorders>
              <w:top w:val="nil"/>
              <w:left w:val="nil"/>
              <w:bottom w:val="single" w:sz="4" w:space="0" w:color="auto"/>
              <w:right w:val="single" w:sz="4" w:space="0" w:color="auto"/>
            </w:tcBorders>
            <w:shd w:val="clear" w:color="auto" w:fill="auto"/>
            <w:noWrap/>
            <w:hideMark/>
          </w:tcPr>
          <w:p w14:paraId="6F568C92" w14:textId="77777777" w:rsidR="00806EAC" w:rsidRPr="00E81F70" w:rsidRDefault="00806EAC" w:rsidP="00806EAC">
            <w:pPr>
              <w:rPr>
                <w:rFonts w:ascii="Lato Medium" w:hAnsi="Lato Medium"/>
                <w:lang w:val="fr-FR" w:eastAsia="fr-CA"/>
              </w:rPr>
            </w:pPr>
            <w:r w:rsidRPr="00E81F70">
              <w:rPr>
                <w:rFonts w:ascii="Lato Medium" w:hAnsi="Lato Medium"/>
                <w:lang w:val="fr-FR" w:eastAsia="fr-CA"/>
              </w:rPr>
              <w:t>-5.3207519</w:t>
            </w:r>
          </w:p>
        </w:tc>
      </w:tr>
      <w:tr w:rsidR="00806EAC" w:rsidRPr="00E81F70" w14:paraId="2825BE6C" w14:textId="77777777" w:rsidTr="00806EAC">
        <w:trPr>
          <w:trHeight w:val="288"/>
        </w:trPr>
        <w:tc>
          <w:tcPr>
            <w:tcW w:w="1059" w:type="pct"/>
            <w:tcBorders>
              <w:top w:val="nil"/>
              <w:left w:val="single" w:sz="4" w:space="0" w:color="auto"/>
              <w:bottom w:val="single" w:sz="4" w:space="0" w:color="auto"/>
              <w:right w:val="single" w:sz="4" w:space="0" w:color="auto"/>
            </w:tcBorders>
            <w:shd w:val="clear" w:color="auto" w:fill="auto"/>
            <w:noWrap/>
            <w:hideMark/>
          </w:tcPr>
          <w:p w14:paraId="66559DD7" w14:textId="77777777" w:rsidR="00806EAC" w:rsidRPr="00E81F70" w:rsidRDefault="00806EAC" w:rsidP="00806EAC">
            <w:pPr>
              <w:rPr>
                <w:rFonts w:ascii="Lato Medium" w:hAnsi="Lato Medium"/>
                <w:lang w:val="fr-FR" w:eastAsia="fr-CA"/>
              </w:rPr>
            </w:pPr>
            <w:r w:rsidRPr="00E81F70">
              <w:rPr>
                <w:rFonts w:ascii="Lato Medium" w:hAnsi="Lato Medium"/>
                <w:lang w:val="fr-FR" w:eastAsia="fr-CA"/>
              </w:rPr>
              <w:t>CSR TIEKPE</w:t>
            </w:r>
          </w:p>
        </w:tc>
        <w:tc>
          <w:tcPr>
            <w:tcW w:w="986" w:type="pct"/>
            <w:tcBorders>
              <w:top w:val="nil"/>
              <w:left w:val="nil"/>
              <w:bottom w:val="single" w:sz="4" w:space="0" w:color="auto"/>
              <w:right w:val="single" w:sz="4" w:space="0" w:color="auto"/>
            </w:tcBorders>
            <w:shd w:val="clear" w:color="auto" w:fill="auto"/>
            <w:noWrap/>
            <w:hideMark/>
          </w:tcPr>
          <w:p w14:paraId="7D953132" w14:textId="77777777" w:rsidR="00806EAC" w:rsidRPr="00E81F70" w:rsidRDefault="00806EAC" w:rsidP="00806EAC">
            <w:pPr>
              <w:rPr>
                <w:rFonts w:ascii="Lato Medium" w:hAnsi="Lato Medium"/>
                <w:lang w:val="fr-FR" w:eastAsia="fr-CA"/>
              </w:rPr>
            </w:pPr>
            <w:r w:rsidRPr="00E81F70">
              <w:rPr>
                <w:rFonts w:ascii="Lato Medium" w:hAnsi="Lato Medium"/>
                <w:lang w:val="fr-FR" w:eastAsia="fr-CA"/>
              </w:rPr>
              <w:t>FERKE</w:t>
            </w:r>
          </w:p>
        </w:tc>
        <w:tc>
          <w:tcPr>
            <w:tcW w:w="1478" w:type="pct"/>
            <w:tcBorders>
              <w:top w:val="nil"/>
              <w:left w:val="nil"/>
              <w:bottom w:val="single" w:sz="4" w:space="0" w:color="auto"/>
              <w:right w:val="single" w:sz="4" w:space="0" w:color="auto"/>
            </w:tcBorders>
            <w:shd w:val="clear" w:color="auto" w:fill="auto"/>
            <w:noWrap/>
            <w:hideMark/>
          </w:tcPr>
          <w:p w14:paraId="5F8D412D" w14:textId="77777777" w:rsidR="00806EAC" w:rsidRPr="00E81F70" w:rsidRDefault="00806EAC" w:rsidP="00806EAC">
            <w:pPr>
              <w:rPr>
                <w:rFonts w:ascii="Lato Medium" w:hAnsi="Lato Medium"/>
                <w:lang w:val="fr-FR" w:eastAsia="fr-CA"/>
              </w:rPr>
            </w:pPr>
            <w:r w:rsidRPr="00E81F70">
              <w:rPr>
                <w:rFonts w:ascii="Lato Medium" w:hAnsi="Lato Medium"/>
                <w:lang w:val="fr-FR" w:eastAsia="fr-CA"/>
              </w:rPr>
              <w:t>9.6656269</w:t>
            </w:r>
          </w:p>
        </w:tc>
        <w:tc>
          <w:tcPr>
            <w:tcW w:w="1477" w:type="pct"/>
            <w:tcBorders>
              <w:top w:val="nil"/>
              <w:left w:val="nil"/>
              <w:bottom w:val="single" w:sz="4" w:space="0" w:color="auto"/>
              <w:right w:val="single" w:sz="4" w:space="0" w:color="auto"/>
            </w:tcBorders>
            <w:shd w:val="clear" w:color="auto" w:fill="auto"/>
            <w:noWrap/>
            <w:hideMark/>
          </w:tcPr>
          <w:p w14:paraId="490A387C" w14:textId="77777777" w:rsidR="00806EAC" w:rsidRPr="00E81F70" w:rsidRDefault="00806EAC" w:rsidP="00806EAC">
            <w:pPr>
              <w:rPr>
                <w:rFonts w:ascii="Lato Medium" w:hAnsi="Lato Medium"/>
                <w:lang w:val="fr-FR" w:eastAsia="fr-CA"/>
              </w:rPr>
            </w:pPr>
            <w:r w:rsidRPr="00E81F70">
              <w:rPr>
                <w:rFonts w:ascii="Lato Medium" w:hAnsi="Lato Medium"/>
                <w:lang w:val="fr-FR" w:eastAsia="fr-CA"/>
              </w:rPr>
              <w:t>-5.3082489</w:t>
            </w:r>
          </w:p>
        </w:tc>
      </w:tr>
      <w:tr w:rsidR="00806EAC" w:rsidRPr="00E81F70" w14:paraId="228A40BB" w14:textId="77777777" w:rsidTr="00806EAC">
        <w:trPr>
          <w:trHeight w:val="288"/>
        </w:trPr>
        <w:tc>
          <w:tcPr>
            <w:tcW w:w="1059" w:type="pct"/>
            <w:tcBorders>
              <w:top w:val="nil"/>
              <w:left w:val="single" w:sz="4" w:space="0" w:color="auto"/>
              <w:bottom w:val="single" w:sz="4" w:space="0" w:color="auto"/>
              <w:right w:val="single" w:sz="4" w:space="0" w:color="auto"/>
            </w:tcBorders>
            <w:shd w:val="clear" w:color="auto" w:fill="auto"/>
            <w:noWrap/>
            <w:hideMark/>
          </w:tcPr>
          <w:p w14:paraId="4B06F2C0" w14:textId="77777777" w:rsidR="00806EAC" w:rsidRPr="00E81F70" w:rsidRDefault="00806EAC" w:rsidP="00806EAC">
            <w:pPr>
              <w:rPr>
                <w:rFonts w:ascii="Lato Medium" w:hAnsi="Lato Medium"/>
                <w:lang w:val="fr-FR" w:eastAsia="fr-CA"/>
              </w:rPr>
            </w:pPr>
            <w:r w:rsidRPr="00E81F70">
              <w:rPr>
                <w:rFonts w:ascii="Lato Medium" w:hAnsi="Lato Medium"/>
                <w:lang w:val="fr-FR" w:eastAsia="fr-CA"/>
              </w:rPr>
              <w:t>CSR TOGONIERE</w:t>
            </w:r>
          </w:p>
        </w:tc>
        <w:tc>
          <w:tcPr>
            <w:tcW w:w="986" w:type="pct"/>
            <w:tcBorders>
              <w:top w:val="nil"/>
              <w:left w:val="nil"/>
              <w:bottom w:val="single" w:sz="4" w:space="0" w:color="auto"/>
              <w:right w:val="single" w:sz="4" w:space="0" w:color="auto"/>
            </w:tcBorders>
            <w:shd w:val="clear" w:color="auto" w:fill="auto"/>
            <w:noWrap/>
            <w:hideMark/>
          </w:tcPr>
          <w:p w14:paraId="649B8E75" w14:textId="77777777" w:rsidR="00806EAC" w:rsidRPr="00E81F70" w:rsidRDefault="00806EAC" w:rsidP="00806EAC">
            <w:pPr>
              <w:rPr>
                <w:rFonts w:ascii="Lato Medium" w:hAnsi="Lato Medium"/>
                <w:lang w:val="fr-FR" w:eastAsia="fr-CA"/>
              </w:rPr>
            </w:pPr>
            <w:r w:rsidRPr="00E81F70">
              <w:rPr>
                <w:rFonts w:ascii="Lato Medium" w:hAnsi="Lato Medium"/>
                <w:lang w:val="fr-FR" w:eastAsia="fr-CA"/>
              </w:rPr>
              <w:t>FERKE</w:t>
            </w:r>
          </w:p>
        </w:tc>
        <w:tc>
          <w:tcPr>
            <w:tcW w:w="1478" w:type="pct"/>
            <w:tcBorders>
              <w:top w:val="nil"/>
              <w:left w:val="nil"/>
              <w:bottom w:val="single" w:sz="4" w:space="0" w:color="auto"/>
              <w:right w:val="single" w:sz="4" w:space="0" w:color="auto"/>
            </w:tcBorders>
            <w:shd w:val="clear" w:color="auto" w:fill="auto"/>
            <w:noWrap/>
            <w:hideMark/>
          </w:tcPr>
          <w:p w14:paraId="3EB50F1F" w14:textId="77777777" w:rsidR="00806EAC" w:rsidRPr="00E81F70" w:rsidRDefault="00806EAC" w:rsidP="00806EAC">
            <w:pPr>
              <w:rPr>
                <w:rFonts w:ascii="Lato Medium" w:hAnsi="Lato Medium"/>
                <w:lang w:val="fr-FR" w:eastAsia="fr-CA"/>
              </w:rPr>
            </w:pPr>
            <w:r w:rsidRPr="00E81F70">
              <w:rPr>
                <w:rFonts w:ascii="Lato Medium" w:hAnsi="Lato Medium"/>
                <w:lang w:val="fr-FR" w:eastAsia="fr-CA"/>
              </w:rPr>
              <w:t>9.4888952</w:t>
            </w:r>
          </w:p>
        </w:tc>
        <w:tc>
          <w:tcPr>
            <w:tcW w:w="1477" w:type="pct"/>
            <w:tcBorders>
              <w:top w:val="nil"/>
              <w:left w:val="nil"/>
              <w:bottom w:val="single" w:sz="4" w:space="0" w:color="auto"/>
              <w:right w:val="single" w:sz="4" w:space="0" w:color="auto"/>
            </w:tcBorders>
            <w:shd w:val="clear" w:color="auto" w:fill="auto"/>
            <w:noWrap/>
            <w:hideMark/>
          </w:tcPr>
          <w:p w14:paraId="4311F253" w14:textId="77777777" w:rsidR="00806EAC" w:rsidRPr="00E81F70" w:rsidRDefault="00806EAC" w:rsidP="00806EAC">
            <w:pPr>
              <w:rPr>
                <w:rFonts w:ascii="Lato Medium" w:hAnsi="Lato Medium"/>
                <w:lang w:val="fr-FR" w:eastAsia="fr-CA"/>
              </w:rPr>
            </w:pPr>
            <w:r w:rsidRPr="00E81F70">
              <w:rPr>
                <w:rFonts w:ascii="Lato Medium" w:hAnsi="Lato Medium"/>
                <w:lang w:val="fr-FR" w:eastAsia="fr-CA"/>
              </w:rPr>
              <w:t>-5.0575769</w:t>
            </w:r>
          </w:p>
        </w:tc>
      </w:tr>
    </w:tbl>
    <w:p w14:paraId="2D45623D" w14:textId="77777777" w:rsidR="00806EAC" w:rsidRPr="00E81F70" w:rsidRDefault="00806EAC" w:rsidP="006C25FC">
      <w:pPr>
        <w:rPr>
          <w:rFonts w:ascii="Lato Medium" w:hAnsi="Lato Medium"/>
          <w:lang w:val="fr-FR"/>
        </w:rPr>
      </w:pPr>
    </w:p>
    <w:p w14:paraId="79FEE47F" w14:textId="77777777" w:rsidR="00407955" w:rsidRPr="00E81F70" w:rsidRDefault="00407955" w:rsidP="006C25FC">
      <w:pPr>
        <w:rPr>
          <w:rFonts w:ascii="Lato Medium" w:hAnsi="Lato Medium"/>
          <w:lang w:val="fr-FR"/>
        </w:rPr>
      </w:pPr>
    </w:p>
    <w:p w14:paraId="31391555" w14:textId="77777777" w:rsidR="00671631" w:rsidRPr="00E81F70" w:rsidRDefault="00671631" w:rsidP="006A5094">
      <w:pPr>
        <w:jc w:val="both"/>
        <w:rPr>
          <w:rFonts w:ascii="Lato Medium" w:hAnsi="Lato Medium" w:cs="Arial"/>
          <w:color w:val="202124"/>
          <w:shd w:val="clear" w:color="auto" w:fill="FFFFFF"/>
          <w:lang w:val="fr-FR"/>
        </w:rPr>
      </w:pPr>
      <w:r w:rsidRPr="00E81F70">
        <w:rPr>
          <w:rStyle w:val="normaltextrun"/>
          <w:rFonts w:ascii="Lato Medium" w:hAnsi="Lato Medium"/>
          <w:color w:val="000000"/>
          <w:lang w:val="fr-FR"/>
        </w:rPr>
        <w:lastRenderedPageBreak/>
        <w:t xml:space="preserve">Les incinérateurs seront construits afin de </w:t>
      </w:r>
      <w:r w:rsidRPr="00E81F70">
        <w:rPr>
          <w:rFonts w:ascii="Lato Medium" w:hAnsi="Lato Medium" w:cs="Arial"/>
          <w:color w:val="202124"/>
          <w:shd w:val="clear" w:color="auto" w:fill="FFFFFF"/>
          <w:lang w:val="fr-FR"/>
        </w:rPr>
        <w:t>réduire ou détruire des objets par incinération, c'est-à-dire, par une combustion aussi complète que possible. Il se présente en général comme un four où la chaleur dégagée par les matériaux en cours de combustion est suffisante pour enflammer les matériaux ajoutés.</w:t>
      </w:r>
    </w:p>
    <w:p w14:paraId="75F41F5D" w14:textId="77777777" w:rsidR="00671631" w:rsidRPr="00E81F70" w:rsidRDefault="00671631" w:rsidP="006A5094">
      <w:pPr>
        <w:jc w:val="both"/>
        <w:rPr>
          <w:rFonts w:ascii="Lato Medium" w:hAnsi="Lato Medium" w:cs="Calibri"/>
          <w:bdr w:val="none" w:sz="0" w:space="0" w:color="auto" w:frame="1"/>
          <w:lang w:val="fr-FR"/>
        </w:rPr>
      </w:pPr>
    </w:p>
    <w:p w14:paraId="6FA7A5F8" w14:textId="77777777" w:rsidR="00AD33F7" w:rsidRPr="00E81F70" w:rsidRDefault="00671631" w:rsidP="00E53C94">
      <w:pPr>
        <w:jc w:val="both"/>
        <w:rPr>
          <w:rFonts w:ascii="Lato Medium" w:eastAsia="Times New Roman" w:hAnsi="Lato Medium" w:cstheme="minorHAnsi"/>
          <w:lang w:val="fr-FR"/>
        </w:rPr>
      </w:pPr>
      <w:r w:rsidRPr="00E81F70">
        <w:rPr>
          <w:rFonts w:ascii="Lato Medium" w:hAnsi="Lato Medium" w:cs="Calibri"/>
          <w:bdr w:val="none" w:sz="0" w:space="0" w:color="auto" w:frame="1"/>
          <w:lang w:val="fr-FR"/>
        </w:rPr>
        <w:t xml:space="preserve">Ces constructions seront réalisées avec des matériaux disponibles sur place afin de réduire l’émission de pollution. Tous les déchets non-biodégradables (tuyaux, pots de peinture, etc.) seront évacués et gérés conformément aux protocoles ACF de gestion des déchets. Les matériaux utilisés pour les réhabilitations seront sélectionnés en intégrant des critères d’impact environnemental minimal. Les contrats de service entre ACF et les fournisseurs intègreront une clause relative au respect des politiques, des guides environnementaux de ACF, des </w:t>
      </w:r>
      <w:r w:rsidRPr="00E81F70">
        <w:rPr>
          <w:rFonts w:ascii="Lato Medium" w:eastAsia="Times New Roman" w:hAnsi="Lato Medium" w:cstheme="minorHAnsi"/>
          <w:lang w:val="fr-FR"/>
        </w:rPr>
        <w:t>mesures de mitigations prévues dans l’évaluation environnementale. Par ailleurs, un accent particulier sera mis sur le respect des normes nationales et internationales en matière de gestions des déchets biomédicaux</w:t>
      </w:r>
      <w:r w:rsidRPr="00E81F70">
        <w:rPr>
          <w:rStyle w:val="Appelnotedebasdep"/>
          <w:rFonts w:ascii="Lato Medium" w:eastAsia="Times New Roman" w:hAnsi="Lato Medium" w:cstheme="minorHAnsi"/>
          <w:lang w:val="fr-FR"/>
        </w:rPr>
        <w:footnoteReference w:id="1"/>
      </w:r>
      <w:r w:rsidRPr="00E81F70">
        <w:rPr>
          <w:rStyle w:val="Appelnotedebasdep"/>
          <w:rFonts w:ascii="Lato Medium" w:eastAsia="Times New Roman" w:hAnsi="Lato Medium" w:cstheme="minorHAnsi"/>
          <w:lang w:val="fr-FR"/>
        </w:rPr>
        <w:footnoteReference w:id="2"/>
      </w:r>
      <w:r w:rsidRPr="00E81F70">
        <w:rPr>
          <w:rStyle w:val="Appelnotedebasdep"/>
          <w:rFonts w:ascii="Lato Medium" w:eastAsia="Times New Roman" w:hAnsi="Lato Medium" w:cstheme="minorHAnsi"/>
          <w:lang w:val="fr-FR"/>
        </w:rPr>
        <w:footnoteReference w:id="3"/>
      </w:r>
      <w:r w:rsidRPr="00E81F70">
        <w:rPr>
          <w:rFonts w:ascii="Lato Medium" w:eastAsia="Times New Roman" w:hAnsi="Lato Medium" w:cstheme="minorHAnsi"/>
          <w:lang w:val="fr-FR"/>
        </w:rPr>
        <w:t>.</w:t>
      </w:r>
      <w:r w:rsidR="00E53C94" w:rsidRPr="00E81F70">
        <w:rPr>
          <w:rFonts w:ascii="Lato Medium" w:eastAsia="Times New Roman" w:hAnsi="Lato Medium" w:cstheme="minorHAnsi"/>
          <w:lang w:val="fr-FR"/>
        </w:rPr>
        <w:t xml:space="preserve"> </w:t>
      </w:r>
    </w:p>
    <w:p w14:paraId="789D48C0" w14:textId="77777777" w:rsidR="00AD33F7" w:rsidRPr="00E81F70" w:rsidRDefault="00AD33F7" w:rsidP="00E53C94">
      <w:pPr>
        <w:jc w:val="both"/>
        <w:rPr>
          <w:rFonts w:ascii="Lato Medium" w:eastAsia="Times New Roman" w:hAnsi="Lato Medium" w:cstheme="minorHAnsi"/>
          <w:lang w:val="fr-FR"/>
        </w:rPr>
      </w:pPr>
    </w:p>
    <w:p w14:paraId="7C7E718B" w14:textId="43179D36" w:rsidR="002A2629" w:rsidRPr="00E81F70" w:rsidRDefault="00E53C94" w:rsidP="00E26DC0">
      <w:pPr>
        <w:jc w:val="both"/>
        <w:rPr>
          <w:rFonts w:ascii="Lato Medium" w:hAnsi="Lato Medium" w:cs="Calibri"/>
          <w:bdr w:val="none" w:sz="0" w:space="0" w:color="auto" w:frame="1"/>
          <w:lang w:val="fr-FR"/>
        </w:rPr>
      </w:pPr>
      <w:r w:rsidRPr="00E81F70">
        <w:rPr>
          <w:rFonts w:ascii="Lato Medium" w:eastAsia="Times New Roman" w:hAnsi="Lato Medium" w:cstheme="minorHAnsi"/>
          <w:lang w:val="fr-FR"/>
        </w:rPr>
        <w:t xml:space="preserve">La </w:t>
      </w:r>
      <w:r w:rsidR="00E26DC0" w:rsidRPr="00E81F70">
        <w:rPr>
          <w:rFonts w:ascii="Lato Medium" w:hAnsi="Lato Medium" w:cs="Segoe UI"/>
          <w:lang w:val="fr-CA"/>
        </w:rPr>
        <w:t xml:space="preserve">procédure en place sur la gestion des cendres des incinérateurs </w:t>
      </w:r>
      <w:r w:rsidRPr="00E81F70">
        <w:rPr>
          <w:rFonts w:ascii="Lato Medium" w:eastAsia="Times New Roman" w:hAnsi="Lato Medium" w:cstheme="minorHAnsi"/>
          <w:lang w:val="fr-FR"/>
        </w:rPr>
        <w:t xml:space="preserve">est la même que la gestion celle des gestions de déchets biomédicaux. </w:t>
      </w:r>
      <w:r w:rsidR="002A2629" w:rsidRPr="00E81F70">
        <w:rPr>
          <w:rFonts w:ascii="Lato Medium" w:hAnsi="Lato Medium" w:cs="Calibri"/>
          <w:bdr w:val="none" w:sz="0" w:space="0" w:color="auto" w:frame="1"/>
          <w:lang w:val="fr-FR"/>
        </w:rPr>
        <w:t>Une fosse à cendres et aiguilles, dans l</w:t>
      </w:r>
      <w:r w:rsidR="00E26DC0" w:rsidRPr="00E81F70">
        <w:rPr>
          <w:rFonts w:ascii="Lato Medium" w:hAnsi="Lato Medium" w:cs="Calibri"/>
          <w:bdr w:val="none" w:sz="0" w:space="0" w:color="auto" w:frame="1"/>
          <w:lang w:val="fr-FR"/>
        </w:rPr>
        <w:t>a</w:t>
      </w:r>
      <w:r w:rsidR="002A2629" w:rsidRPr="00E81F70">
        <w:rPr>
          <w:rFonts w:ascii="Lato Medium" w:hAnsi="Lato Medium" w:cs="Calibri"/>
          <w:bdr w:val="none" w:sz="0" w:space="0" w:color="auto" w:frame="1"/>
          <w:lang w:val="fr-FR"/>
        </w:rPr>
        <w:t>quel</w:t>
      </w:r>
      <w:r w:rsidR="00E26DC0" w:rsidRPr="00E81F70">
        <w:rPr>
          <w:rFonts w:ascii="Lato Medium" w:hAnsi="Lato Medium" w:cs="Calibri"/>
          <w:bdr w:val="none" w:sz="0" w:space="0" w:color="auto" w:frame="1"/>
          <w:lang w:val="fr-FR"/>
        </w:rPr>
        <w:t xml:space="preserve">le les </w:t>
      </w:r>
      <w:r w:rsidR="002A2629" w:rsidRPr="00E81F70">
        <w:rPr>
          <w:rFonts w:ascii="Lato Medium" w:hAnsi="Lato Medium" w:cs="Calibri"/>
          <w:bdr w:val="none" w:sz="0" w:space="0" w:color="auto" w:frame="1"/>
          <w:lang w:val="fr-FR"/>
        </w:rPr>
        <w:t>cendres, verre</w:t>
      </w:r>
      <w:r w:rsidR="00E26DC0" w:rsidRPr="00E81F70">
        <w:rPr>
          <w:rFonts w:ascii="Lato Medium" w:hAnsi="Lato Medium" w:cs="Calibri"/>
          <w:bdr w:val="none" w:sz="0" w:space="0" w:color="auto" w:frame="1"/>
          <w:lang w:val="fr-FR"/>
        </w:rPr>
        <w:t xml:space="preserve"> et</w:t>
      </w:r>
      <w:r w:rsidR="002A2629" w:rsidRPr="00E81F70">
        <w:rPr>
          <w:rFonts w:ascii="Lato Medium" w:hAnsi="Lato Medium" w:cs="Calibri"/>
          <w:bdr w:val="none" w:sz="0" w:space="0" w:color="auto" w:frame="1"/>
          <w:lang w:val="fr-FR"/>
        </w:rPr>
        <w:t xml:space="preserve"> métal </w:t>
      </w:r>
      <w:r w:rsidR="00E26DC0" w:rsidRPr="00E81F70">
        <w:rPr>
          <w:rFonts w:ascii="Lato Medium" w:hAnsi="Lato Medium" w:cs="Calibri"/>
          <w:bdr w:val="none" w:sz="0" w:space="0" w:color="auto" w:frame="1"/>
          <w:lang w:val="fr-FR"/>
        </w:rPr>
        <w:t>(</w:t>
      </w:r>
      <w:r w:rsidR="002A2629" w:rsidRPr="00E81F70">
        <w:rPr>
          <w:rFonts w:ascii="Lato Medium" w:hAnsi="Lato Medium" w:cs="Calibri"/>
          <w:bdr w:val="none" w:sz="0" w:space="0" w:color="auto" w:frame="1"/>
          <w:lang w:val="fr-FR"/>
        </w:rPr>
        <w:t>dont les aiguilles) se déposent en toute sécurité après l'incinéra</w:t>
      </w:r>
      <w:r w:rsidRPr="00E81F70">
        <w:rPr>
          <w:rFonts w:ascii="Lato Medium" w:hAnsi="Lato Medium" w:cs="Calibri"/>
          <w:bdr w:val="none" w:sz="0" w:space="0" w:color="auto" w:frame="1"/>
          <w:lang w:val="fr-FR"/>
        </w:rPr>
        <w:t>tion</w:t>
      </w:r>
      <w:r w:rsidR="002A2629" w:rsidRPr="00E81F70">
        <w:rPr>
          <w:rFonts w:ascii="Lato Medium" w:hAnsi="Lato Medium" w:cs="Calibri"/>
          <w:bdr w:val="none" w:sz="0" w:space="0" w:color="auto" w:frame="1"/>
          <w:lang w:val="fr-FR"/>
        </w:rPr>
        <w:t>. La fosse à cendres et aiguilles est assez grand</w:t>
      </w:r>
      <w:r w:rsidR="00E26DC0" w:rsidRPr="00E81F70">
        <w:rPr>
          <w:rFonts w:ascii="Lato Medium" w:hAnsi="Lato Medium" w:cs="Calibri"/>
          <w:bdr w:val="none" w:sz="0" w:space="0" w:color="auto" w:frame="1"/>
          <w:lang w:val="fr-FR"/>
        </w:rPr>
        <w:t>e</w:t>
      </w:r>
      <w:r w:rsidR="002A2629" w:rsidRPr="00E81F70">
        <w:rPr>
          <w:rFonts w:ascii="Lato Medium" w:hAnsi="Lato Medium" w:cs="Calibri"/>
          <w:bdr w:val="none" w:sz="0" w:space="0" w:color="auto" w:frame="1"/>
          <w:lang w:val="fr-FR"/>
        </w:rPr>
        <w:t xml:space="preserve"> pour</w:t>
      </w:r>
      <w:r w:rsidRPr="00E81F70">
        <w:rPr>
          <w:rFonts w:ascii="Lato Medium" w:hAnsi="Lato Medium" w:cs="Calibri"/>
          <w:bdr w:val="none" w:sz="0" w:space="0" w:color="auto" w:frame="1"/>
          <w:lang w:val="fr-FR"/>
        </w:rPr>
        <w:t xml:space="preserve"> contenir 6</w:t>
      </w:r>
      <w:r w:rsidR="002A2629" w:rsidRPr="00E81F70">
        <w:rPr>
          <w:rFonts w:ascii="Lato Medium" w:hAnsi="Lato Medium" w:cs="Calibri"/>
          <w:bdr w:val="none" w:sz="0" w:space="0" w:color="auto" w:frame="1"/>
          <w:lang w:val="fr-FR"/>
        </w:rPr>
        <w:t xml:space="preserve"> années de résidus d'incinération sans être vidé</w:t>
      </w:r>
      <w:r w:rsidR="00E26DC0" w:rsidRPr="00E81F70">
        <w:rPr>
          <w:rFonts w:ascii="Lato Medium" w:hAnsi="Lato Medium" w:cs="Calibri"/>
          <w:bdr w:val="none" w:sz="0" w:space="0" w:color="auto" w:frame="1"/>
          <w:lang w:val="fr-FR"/>
        </w:rPr>
        <w:t>e</w:t>
      </w:r>
      <w:r w:rsidR="002A2629" w:rsidRPr="00E81F70">
        <w:rPr>
          <w:rFonts w:ascii="Lato Medium" w:hAnsi="Lato Medium" w:cs="Calibri"/>
          <w:bdr w:val="none" w:sz="0" w:space="0" w:color="auto" w:frame="1"/>
          <w:lang w:val="fr-FR"/>
        </w:rPr>
        <w:t>. Les résidus d'une incinération pèsent e</w:t>
      </w:r>
      <w:r w:rsidRPr="00E81F70">
        <w:rPr>
          <w:rFonts w:ascii="Lato Medium" w:hAnsi="Lato Medium" w:cs="Calibri"/>
          <w:bdr w:val="none" w:sz="0" w:space="0" w:color="auto" w:frame="1"/>
          <w:lang w:val="fr-FR"/>
        </w:rPr>
        <w:t>nviron 0.25</w:t>
      </w:r>
      <w:r w:rsidR="002A2629" w:rsidRPr="00E81F70">
        <w:rPr>
          <w:rFonts w:ascii="Lato Medium" w:hAnsi="Lato Medium" w:cs="Calibri"/>
          <w:bdr w:val="none" w:sz="0" w:space="0" w:color="auto" w:frame="1"/>
          <w:lang w:val="fr-FR"/>
        </w:rPr>
        <w:t xml:space="preserve"> kg. Une fosse de 1,7 m</w:t>
      </w:r>
      <w:r w:rsidR="002A2629" w:rsidRPr="00E81F70">
        <w:rPr>
          <w:rFonts w:ascii="Lato Medium" w:hAnsi="Lato Medium" w:cs="Calibri"/>
          <w:bdr w:val="none" w:sz="0" w:space="0" w:color="auto" w:frame="1"/>
          <w:vertAlign w:val="superscript"/>
          <w:lang w:val="fr-FR"/>
        </w:rPr>
        <w:t>3</w:t>
      </w:r>
      <w:r w:rsidR="002A2629" w:rsidRPr="00E81F70">
        <w:rPr>
          <w:rFonts w:ascii="Lato Medium" w:hAnsi="Lato Medium" w:cs="Calibri"/>
          <w:bdr w:val="none" w:sz="0" w:space="0" w:color="auto" w:frame="1"/>
          <w:lang w:val="fr-FR"/>
        </w:rPr>
        <w:t xml:space="preserve"> contient les </w:t>
      </w:r>
      <w:r w:rsidRPr="00E81F70">
        <w:rPr>
          <w:rFonts w:ascii="Lato Medium" w:hAnsi="Lato Medium" w:cs="Calibri"/>
          <w:bdr w:val="none" w:sz="0" w:space="0" w:color="auto" w:frame="1"/>
          <w:lang w:val="fr-FR"/>
        </w:rPr>
        <w:t>cendres d'à peu près 15</w:t>
      </w:r>
      <w:r w:rsidR="002A2629" w:rsidRPr="00E81F70">
        <w:rPr>
          <w:rFonts w:ascii="Lato Medium" w:hAnsi="Lato Medium" w:cs="Calibri"/>
          <w:bdr w:val="none" w:sz="0" w:space="0" w:color="auto" w:frame="1"/>
          <w:lang w:val="fr-FR"/>
        </w:rPr>
        <w:t>0 boîtes de sécurité p</w:t>
      </w:r>
      <w:r w:rsidRPr="00E81F70">
        <w:rPr>
          <w:rFonts w:ascii="Lato Medium" w:hAnsi="Lato Medium" w:cs="Calibri"/>
          <w:bdr w:val="none" w:sz="0" w:space="0" w:color="auto" w:frame="1"/>
          <w:lang w:val="fr-FR"/>
        </w:rPr>
        <w:t>ar mois sur une période de 6</w:t>
      </w:r>
      <w:r w:rsidR="002A2629" w:rsidRPr="00E81F70">
        <w:rPr>
          <w:rFonts w:ascii="Lato Medium" w:hAnsi="Lato Medium" w:cs="Calibri"/>
          <w:bdr w:val="none" w:sz="0" w:space="0" w:color="auto" w:frame="1"/>
          <w:lang w:val="fr-FR"/>
        </w:rPr>
        <w:t xml:space="preserve"> ans</w:t>
      </w:r>
    </w:p>
    <w:p w14:paraId="06640A8D" w14:textId="58E4FE8D" w:rsidR="002A2629" w:rsidRPr="00E81F70" w:rsidRDefault="002A2629" w:rsidP="00671631">
      <w:pPr>
        <w:rPr>
          <w:rFonts w:ascii="Lato Medium" w:hAnsi="Lato Medium"/>
          <w:lang w:val="fr-FR"/>
        </w:rPr>
      </w:pPr>
    </w:p>
    <w:p w14:paraId="4C43202A" w14:textId="1300FE16" w:rsidR="00671631" w:rsidRPr="00E81F70" w:rsidRDefault="00671631" w:rsidP="00671631">
      <w:pPr>
        <w:pStyle w:val="Paragraphedeliste"/>
        <w:numPr>
          <w:ilvl w:val="0"/>
          <w:numId w:val="1"/>
        </w:numPr>
        <w:rPr>
          <w:rFonts w:ascii="Lato Medium" w:hAnsi="Lato Medium"/>
          <w:sz w:val="22"/>
          <w:lang w:val="fr-FR"/>
        </w:rPr>
      </w:pPr>
      <w:r w:rsidRPr="00E81F70">
        <w:rPr>
          <w:rFonts w:ascii="Lato Medium" w:hAnsi="Lato Medium"/>
          <w:sz w:val="22"/>
          <w:lang w:val="fr-FR"/>
        </w:rPr>
        <w:t>Les aspects de la participation/révision des autorités locales </w:t>
      </w:r>
    </w:p>
    <w:p w14:paraId="4635D2E2" w14:textId="28205CFF" w:rsidR="00671631" w:rsidRPr="00E81F70" w:rsidRDefault="00671631" w:rsidP="00671631">
      <w:pPr>
        <w:pStyle w:val="Paragraphedeliste"/>
        <w:numPr>
          <w:ilvl w:val="0"/>
          <w:numId w:val="1"/>
        </w:numPr>
        <w:rPr>
          <w:rFonts w:ascii="Lato Medium" w:hAnsi="Lato Medium"/>
          <w:sz w:val="22"/>
          <w:lang w:val="fr-FR"/>
        </w:rPr>
      </w:pPr>
      <w:r w:rsidRPr="00E81F70">
        <w:rPr>
          <w:rFonts w:ascii="Lato Medium" w:hAnsi="Lato Medium"/>
          <w:sz w:val="22"/>
          <w:lang w:val="fr-FR"/>
        </w:rPr>
        <w:t xml:space="preserve">L'engagement de la communauté incluant les </w:t>
      </w:r>
      <w:r w:rsidRPr="00E81F70">
        <w:rPr>
          <w:rStyle w:val="findhit"/>
          <w:rFonts w:ascii="Lato Medium" w:hAnsi="Lato Medium"/>
          <w:color w:val="000000" w:themeColor="text1"/>
          <w:sz w:val="22"/>
          <w:lang w:val="fr-FR"/>
        </w:rPr>
        <w:t xml:space="preserve">besoins spécifiques des hommes, des femmes, </w:t>
      </w:r>
      <w:r w:rsidRPr="00E81F70">
        <w:rPr>
          <w:rFonts w:ascii="Lato Medium" w:hAnsi="Lato Medium"/>
          <w:sz w:val="22"/>
          <w:lang w:val="fr-FR"/>
        </w:rPr>
        <w:t xml:space="preserve">ou adolescents et adolescentes dans le tri et la collecte des déchets </w:t>
      </w:r>
    </w:p>
    <w:p w14:paraId="19E809F6" w14:textId="7C9C75A7" w:rsidR="00671631" w:rsidRPr="00E81F70" w:rsidRDefault="00671631" w:rsidP="00671631">
      <w:pPr>
        <w:pStyle w:val="Paragraphedeliste"/>
        <w:numPr>
          <w:ilvl w:val="0"/>
          <w:numId w:val="1"/>
        </w:numPr>
        <w:rPr>
          <w:rFonts w:ascii="Lato Medium" w:hAnsi="Lato Medium"/>
          <w:sz w:val="22"/>
          <w:lang w:val="fr-FR"/>
        </w:rPr>
      </w:pPr>
      <w:r w:rsidRPr="00E81F70">
        <w:rPr>
          <w:rFonts w:ascii="Lato Medium" w:hAnsi="Lato Medium"/>
          <w:sz w:val="22"/>
          <w:lang w:val="fr-FR"/>
        </w:rPr>
        <w:t xml:space="preserve">Les dates pertinentes des étapes de conception et toute autre information pertinente sur le processus de conception  </w:t>
      </w:r>
    </w:p>
    <w:p w14:paraId="75D2DE62" w14:textId="195A91C3" w:rsidR="00671631" w:rsidRPr="00E81F70" w:rsidRDefault="00671631" w:rsidP="00671631">
      <w:pPr>
        <w:pStyle w:val="Paragraphedeliste"/>
        <w:numPr>
          <w:ilvl w:val="0"/>
          <w:numId w:val="1"/>
        </w:numPr>
        <w:rPr>
          <w:rFonts w:ascii="Lato Medium" w:hAnsi="Lato Medium"/>
          <w:sz w:val="22"/>
          <w:lang w:val="fr-FR"/>
        </w:rPr>
      </w:pPr>
      <w:r w:rsidRPr="00E81F70">
        <w:rPr>
          <w:rFonts w:ascii="Lato Medium" w:hAnsi="Lato Medium"/>
          <w:sz w:val="22"/>
          <w:lang w:val="fr-FR"/>
        </w:rPr>
        <w:t xml:space="preserve">Les considérations d'accessibilité qui ont été intégrées dans le plan </w:t>
      </w:r>
    </w:p>
    <w:p w14:paraId="35AA4266" w14:textId="77777777" w:rsidR="00671631" w:rsidRPr="00E81F70" w:rsidRDefault="00671631" w:rsidP="00671631">
      <w:pPr>
        <w:pStyle w:val="Paragraphedeliste"/>
        <w:numPr>
          <w:ilvl w:val="0"/>
          <w:numId w:val="1"/>
        </w:numPr>
        <w:rPr>
          <w:rFonts w:ascii="Lato Medium" w:hAnsi="Lato Medium"/>
          <w:sz w:val="22"/>
          <w:lang w:val="fr-FR"/>
        </w:rPr>
      </w:pPr>
      <w:r w:rsidRPr="00E81F70">
        <w:rPr>
          <w:rFonts w:ascii="Lato Medium" w:hAnsi="Lato Medium"/>
          <w:sz w:val="22"/>
          <w:lang w:val="fr-FR"/>
        </w:rPr>
        <w:t>La prise en compte du genre dans la conception.</w:t>
      </w:r>
    </w:p>
    <w:p w14:paraId="5FC21300" w14:textId="77777777" w:rsidR="00671631" w:rsidRPr="00E81F70" w:rsidRDefault="00671631" w:rsidP="00671631">
      <w:pPr>
        <w:rPr>
          <w:rFonts w:ascii="Lato Medium" w:hAnsi="Lato Medium"/>
          <w:lang w:val="fr-FR"/>
        </w:rPr>
      </w:pPr>
    </w:p>
    <w:p w14:paraId="335FDFEF" w14:textId="77777777" w:rsidR="00671631" w:rsidRPr="00E81F70" w:rsidRDefault="00671631" w:rsidP="00671631">
      <w:pPr>
        <w:rPr>
          <w:rFonts w:ascii="Lato Medium" w:hAnsi="Lato Medium"/>
          <w:lang w:val="fr-FR"/>
        </w:rPr>
      </w:pPr>
      <w:r w:rsidRPr="00E81F70">
        <w:rPr>
          <w:rFonts w:ascii="Lato Medium" w:hAnsi="Lato Medium"/>
          <w:lang w:val="fr-FR"/>
        </w:rPr>
        <w:t>La construction des incinérateurs se feront sur le terrain est la propriété de l’état. Toutefois, un document d’autorisation de construire les infrastructures du projet a été délivrée par les différents Directeurs Départementaux de la santé des trois districts sanitaires de la région du Tchologo.</w:t>
      </w:r>
    </w:p>
    <w:p w14:paraId="2DBF0D7D" w14:textId="350933FC" w:rsidR="004831CC" w:rsidRPr="00E81F70" w:rsidRDefault="004831CC" w:rsidP="006C25FC">
      <w:pPr>
        <w:rPr>
          <w:rStyle w:val="Emphaseple"/>
          <w:color w:val="005FB6" w:themeColor="accent6"/>
        </w:rPr>
      </w:pPr>
    </w:p>
    <w:p w14:paraId="1221A10F" w14:textId="77777777" w:rsidR="003043D4" w:rsidRPr="00E81F70" w:rsidRDefault="003043D4" w:rsidP="003043D4">
      <w:pPr>
        <w:pStyle w:val="Titre1"/>
        <w:rPr>
          <w:rFonts w:ascii="Lato Medium" w:hAnsi="Lato Medium"/>
          <w:lang w:val="fr-FR"/>
        </w:rPr>
      </w:pPr>
      <w:bookmarkStart w:id="8" w:name="_Toc118964531"/>
      <w:r w:rsidRPr="00E81F70">
        <w:rPr>
          <w:rFonts w:ascii="Lato Medium" w:hAnsi="Lato Medium"/>
          <w:lang w:val="fr-FR"/>
        </w:rPr>
        <w:t>Législation du pays hôte</w:t>
      </w:r>
      <w:bookmarkEnd w:id="8"/>
      <w:r w:rsidRPr="00E81F70">
        <w:rPr>
          <w:rFonts w:ascii="Lato Medium" w:hAnsi="Lato Medium"/>
          <w:lang w:val="fr-FR"/>
        </w:rPr>
        <w:t xml:space="preserve"> </w:t>
      </w:r>
    </w:p>
    <w:p w14:paraId="3D1C1567" w14:textId="7E8B02AB" w:rsidR="003043D4" w:rsidRPr="00E81F70" w:rsidRDefault="003043D4" w:rsidP="006C25FC">
      <w:pPr>
        <w:rPr>
          <w:rFonts w:ascii="Lato Medium" w:hAnsi="Lato Medium"/>
          <w:lang w:val="fr-FR"/>
        </w:rPr>
      </w:pPr>
    </w:p>
    <w:p w14:paraId="2EB91EF6" w14:textId="77777777" w:rsidR="003043D4" w:rsidRPr="00E81F70" w:rsidRDefault="003043D4" w:rsidP="004E0570">
      <w:pPr>
        <w:pStyle w:val="Titre2"/>
        <w:numPr>
          <w:ilvl w:val="0"/>
          <w:numId w:val="17"/>
        </w:numPr>
        <w:rPr>
          <w:rFonts w:ascii="Lato Medium" w:hAnsi="Lato Medium"/>
        </w:rPr>
      </w:pPr>
      <w:bookmarkStart w:id="9" w:name="_Toc118964532"/>
      <w:r w:rsidRPr="00E81F70">
        <w:rPr>
          <w:rFonts w:ascii="Lato Medium" w:hAnsi="Lato Medium"/>
        </w:rPr>
        <w:t>Plan National de Développement (PND)</w:t>
      </w:r>
      <w:bookmarkEnd w:id="9"/>
      <w:r w:rsidRPr="00E81F70">
        <w:rPr>
          <w:rFonts w:ascii="Lato Medium" w:hAnsi="Lato Medium"/>
        </w:rPr>
        <w:t xml:space="preserve"> </w:t>
      </w:r>
    </w:p>
    <w:p w14:paraId="0EE595B7" w14:textId="77777777" w:rsidR="003043D4" w:rsidRPr="00E81F70" w:rsidRDefault="003043D4" w:rsidP="003043D4">
      <w:pPr>
        <w:keepNext/>
        <w:ind w:right="239"/>
        <w:jc w:val="both"/>
        <w:rPr>
          <w:rFonts w:ascii="Lato Medium" w:hAnsi="Lato Medium"/>
          <w:lang w:val="fr-FR"/>
        </w:rPr>
      </w:pPr>
    </w:p>
    <w:p w14:paraId="18AD58DC" w14:textId="580502C9" w:rsidR="003043D4" w:rsidRPr="00E81F70" w:rsidRDefault="003043D4" w:rsidP="003043D4">
      <w:pPr>
        <w:keepNext/>
        <w:ind w:right="239"/>
        <w:jc w:val="both"/>
        <w:rPr>
          <w:rFonts w:ascii="Lato Medium" w:hAnsi="Lato Medium"/>
          <w:lang w:val="fr-FR"/>
        </w:rPr>
      </w:pPr>
      <w:r w:rsidRPr="00E81F70">
        <w:rPr>
          <w:rFonts w:ascii="Lato Medium" w:hAnsi="Lato Medium"/>
          <w:lang w:val="fr-FR"/>
        </w:rPr>
        <w:t xml:space="preserve">Le PND 2016-2020 est basé sur cinq (5) axes stratégiques et traite de la question de la préservation de l’environnement à son axe 4 intitulé le </w:t>
      </w:r>
      <w:r w:rsidR="00F11035" w:rsidRPr="00E81F70">
        <w:rPr>
          <w:rFonts w:ascii="Lato Medium" w:hAnsi="Lato Medium"/>
          <w:lang w:val="fr-FR"/>
        </w:rPr>
        <w:t>« </w:t>
      </w:r>
      <w:r w:rsidRPr="00E81F70">
        <w:rPr>
          <w:rFonts w:ascii="Lato Medium" w:hAnsi="Lato Medium"/>
          <w:lang w:val="fr-FR"/>
        </w:rPr>
        <w:t>Développement des infrastructures harmonieusement reparties sur le territoire national et préservation de l’environnement</w:t>
      </w:r>
      <w:r w:rsidR="00F11035" w:rsidRPr="00E81F70">
        <w:rPr>
          <w:rFonts w:ascii="Lato Medium" w:hAnsi="Lato Medium"/>
          <w:lang w:val="fr-FR"/>
        </w:rPr>
        <w:t> »</w:t>
      </w:r>
      <w:r w:rsidRPr="00E81F70">
        <w:rPr>
          <w:rFonts w:ascii="Lato Medium" w:hAnsi="Lato Medium"/>
          <w:lang w:val="fr-FR"/>
        </w:rPr>
        <w:t xml:space="preserve">. Le PND accorde une attention majeure à la question de la protection de l’environnement, du développement d’une économie verte et la réduction de la déforestation. C’est pourquoi, dans son impact 2 visant la préservation de l’environnement et un cadre de vie assaini, l’axe stratégique 4 vise à assurer une gestion durable des ressources naturelles et des capacités d’adaptation et d’atténuation des effets du changement </w:t>
      </w:r>
      <w:r w:rsidRPr="00E81F70">
        <w:rPr>
          <w:rFonts w:ascii="Lato Medium" w:hAnsi="Lato Medium"/>
          <w:lang w:val="fr-FR"/>
        </w:rPr>
        <w:lastRenderedPageBreak/>
        <w:t xml:space="preserve">climatique (Effet 4). </w:t>
      </w:r>
      <w:r w:rsidR="00E26DC0" w:rsidRPr="00E81F70">
        <w:rPr>
          <w:rFonts w:ascii="Lato Medium" w:hAnsi="Lato Medium"/>
          <w:lang w:val="fr-FR"/>
        </w:rPr>
        <w:t>À</w:t>
      </w:r>
      <w:r w:rsidRPr="00E81F70">
        <w:rPr>
          <w:rFonts w:ascii="Lato Medium" w:hAnsi="Lato Medium"/>
          <w:lang w:val="fr-FR"/>
        </w:rPr>
        <w:t xml:space="preserve"> ce propos, on peut lire des actions significatives comme le renforcement de la conservation des parcs nationaux et des réserves naturelles (Action 4.3.1) le renforcement des activités génératrices de revenus au bénéfice des populations riveraines des parcs et réserves (Action 4.4.2) l’élaboration de la stratégie REDD+ (Action 4.6.3) et la mise en œuvre du Plan d’Investissement Forestier (PIF) dans le Sud-Ouest et le Bélier (Action 4.6.4). </w:t>
      </w:r>
    </w:p>
    <w:p w14:paraId="4D36BF6C" w14:textId="77777777" w:rsidR="003043D4" w:rsidRPr="00E81F70" w:rsidRDefault="003043D4" w:rsidP="003043D4">
      <w:pPr>
        <w:tabs>
          <w:tab w:val="left" w:pos="3240"/>
        </w:tabs>
        <w:rPr>
          <w:rFonts w:ascii="Lato Medium" w:hAnsi="Lato Medium"/>
          <w:b/>
          <w:u w:val="single"/>
          <w:lang w:val="fr-FR"/>
        </w:rPr>
      </w:pPr>
    </w:p>
    <w:p w14:paraId="485A615C" w14:textId="77777777" w:rsidR="003043D4" w:rsidRPr="00E81F70" w:rsidRDefault="003043D4" w:rsidP="003043D4">
      <w:pPr>
        <w:pStyle w:val="Titre2"/>
        <w:rPr>
          <w:rFonts w:ascii="Lato Medium" w:hAnsi="Lato Medium"/>
        </w:rPr>
      </w:pPr>
      <w:bookmarkStart w:id="10" w:name="_Toc118964533"/>
      <w:r w:rsidRPr="00E81F70">
        <w:rPr>
          <w:rFonts w:ascii="Lato Medium" w:hAnsi="Lato Medium"/>
        </w:rPr>
        <w:t>Programme –Cadre de Gestion des Aires Protégées (PCGAP)</w:t>
      </w:r>
      <w:bookmarkEnd w:id="10"/>
      <w:r w:rsidRPr="00E81F70">
        <w:rPr>
          <w:rFonts w:ascii="Lato Medium" w:hAnsi="Lato Medium"/>
        </w:rPr>
        <w:t xml:space="preserve"> </w:t>
      </w:r>
    </w:p>
    <w:p w14:paraId="4E55D911" w14:textId="77777777" w:rsidR="003043D4" w:rsidRPr="00E81F70" w:rsidRDefault="003043D4" w:rsidP="003043D4">
      <w:pPr>
        <w:ind w:right="232"/>
        <w:rPr>
          <w:rFonts w:ascii="Lato Medium" w:hAnsi="Lato Medium"/>
          <w:lang w:val="fr-FR"/>
        </w:rPr>
      </w:pPr>
    </w:p>
    <w:p w14:paraId="4E75486D" w14:textId="77777777" w:rsidR="003043D4" w:rsidRPr="00E81F70" w:rsidRDefault="003043D4" w:rsidP="003043D4">
      <w:pPr>
        <w:ind w:right="232"/>
        <w:jc w:val="both"/>
        <w:rPr>
          <w:rFonts w:ascii="Lato Medium" w:hAnsi="Lato Medium"/>
          <w:lang w:val="fr-FR"/>
        </w:rPr>
      </w:pPr>
      <w:r w:rsidRPr="00E81F70">
        <w:rPr>
          <w:rFonts w:ascii="Lato Medium" w:hAnsi="Lato Medium"/>
          <w:lang w:val="fr-FR"/>
        </w:rPr>
        <w:t xml:space="preserve">Identifié à la suite d’un séminaire national tenu en mars 1995, le Programme Cadre de Gestion des Aires Protégées (2014-2018), se justifie par les limites du système actuel de gestion des parcs nationaux et réserves, face aux pressions diverses et croissantes dont ils sont l’objet. L’analyse prospective des problèmes identifiés montre que les pressions exercées sur les aires protégées vont augmenter dans l’avenir et que la spirale de dégradation de la diversité biologique ne pourra que s’intensifier si aucune réponse d’envergure n’est apportée. </w:t>
      </w:r>
    </w:p>
    <w:p w14:paraId="046862FB" w14:textId="77777777" w:rsidR="003043D4" w:rsidRPr="00E81F70" w:rsidRDefault="003043D4" w:rsidP="003043D4">
      <w:pPr>
        <w:ind w:right="232"/>
        <w:jc w:val="both"/>
        <w:rPr>
          <w:rFonts w:ascii="Lato Medium" w:hAnsi="Lato Medium"/>
          <w:lang w:val="fr-FR"/>
        </w:rPr>
      </w:pPr>
    </w:p>
    <w:p w14:paraId="33A9E172" w14:textId="77777777" w:rsidR="003043D4" w:rsidRPr="00E81F70" w:rsidRDefault="003043D4" w:rsidP="003043D4">
      <w:pPr>
        <w:ind w:right="234"/>
        <w:jc w:val="both"/>
        <w:rPr>
          <w:rFonts w:ascii="Lato Medium" w:hAnsi="Lato Medium"/>
          <w:lang w:val="fr-FR"/>
        </w:rPr>
      </w:pPr>
      <w:r w:rsidRPr="00E81F70">
        <w:rPr>
          <w:rFonts w:ascii="Lato Medium" w:hAnsi="Lato Medium"/>
          <w:lang w:val="fr-FR"/>
        </w:rPr>
        <w:t xml:space="preserve">L’objectif général du PCGAP est de contribuer, de façon durable, à la préservation et à la valorisation, dans les parcs nationaux et réserves naturelles, d’un échantillon représentatif de la diversité biologique nationale ainsi qu’au maintien des processus écologiques. Son objectif spécifique est de mettre en place un système de protection et de valorisation efficace et durable des parcs et réserves (PNR), tout en élargissant leur réseau. Les résultats attendus sont au nombre de six : </w:t>
      </w:r>
    </w:p>
    <w:p w14:paraId="173A96FA" w14:textId="77777777" w:rsidR="003043D4" w:rsidRPr="00E81F70" w:rsidRDefault="003043D4" w:rsidP="003043D4">
      <w:pPr>
        <w:ind w:right="234"/>
        <w:jc w:val="both"/>
        <w:rPr>
          <w:rFonts w:ascii="Lato Medium" w:hAnsi="Lato Medium"/>
          <w:lang w:val="fr-FR"/>
        </w:rPr>
      </w:pPr>
    </w:p>
    <w:p w14:paraId="3DBEB004" w14:textId="77777777" w:rsidR="003043D4" w:rsidRPr="00E81F70" w:rsidRDefault="003043D4" w:rsidP="004E0570">
      <w:pPr>
        <w:pStyle w:val="Paragraphedeliste"/>
        <w:numPr>
          <w:ilvl w:val="0"/>
          <w:numId w:val="12"/>
        </w:numPr>
        <w:ind w:right="-15"/>
        <w:contextualSpacing w:val="0"/>
        <w:rPr>
          <w:rFonts w:ascii="Lato Medium" w:hAnsi="Lato Medium"/>
          <w:sz w:val="22"/>
          <w:lang w:val="fr-FR"/>
        </w:rPr>
      </w:pPr>
      <w:r w:rsidRPr="00E81F70">
        <w:rPr>
          <w:rFonts w:ascii="Lato Medium" w:hAnsi="Lato Medium"/>
          <w:sz w:val="22"/>
          <w:lang w:val="fr-FR"/>
        </w:rPr>
        <w:t>Un cadre juridique et institutionnel, adapté et fonctionnel est mis en place</w:t>
      </w:r>
    </w:p>
    <w:p w14:paraId="57734FF6" w14:textId="77777777" w:rsidR="003043D4" w:rsidRPr="00E81F70" w:rsidRDefault="003043D4" w:rsidP="004E0570">
      <w:pPr>
        <w:pStyle w:val="Paragraphedeliste"/>
        <w:numPr>
          <w:ilvl w:val="0"/>
          <w:numId w:val="12"/>
        </w:numPr>
        <w:ind w:right="-15"/>
        <w:contextualSpacing w:val="0"/>
        <w:rPr>
          <w:rFonts w:ascii="Lato Medium" w:hAnsi="Lato Medium"/>
          <w:sz w:val="22"/>
          <w:lang w:val="fr-FR"/>
        </w:rPr>
      </w:pPr>
      <w:r w:rsidRPr="00E81F70">
        <w:rPr>
          <w:rFonts w:ascii="Lato Medium" w:hAnsi="Lato Medium"/>
          <w:sz w:val="22"/>
          <w:lang w:val="fr-FR"/>
        </w:rPr>
        <w:t>Les PNR disposent d’un personnel adéquat, compétent et motivé</w:t>
      </w:r>
    </w:p>
    <w:p w14:paraId="7DCF6748" w14:textId="77777777" w:rsidR="003043D4" w:rsidRPr="00E81F70" w:rsidRDefault="003043D4" w:rsidP="004E0570">
      <w:pPr>
        <w:pStyle w:val="Paragraphedeliste"/>
        <w:numPr>
          <w:ilvl w:val="0"/>
          <w:numId w:val="12"/>
        </w:numPr>
        <w:ind w:right="-15"/>
        <w:contextualSpacing w:val="0"/>
        <w:rPr>
          <w:rFonts w:ascii="Lato Medium" w:hAnsi="Lato Medium"/>
          <w:sz w:val="22"/>
          <w:lang w:val="fr-FR"/>
        </w:rPr>
      </w:pPr>
      <w:r w:rsidRPr="00E81F70">
        <w:rPr>
          <w:rFonts w:ascii="Lato Medium" w:hAnsi="Lato Medium"/>
          <w:sz w:val="22"/>
          <w:lang w:val="fr-FR"/>
        </w:rPr>
        <w:t>Un système pour le financement pérenne des PNR est fonctionnel</w:t>
      </w:r>
    </w:p>
    <w:p w14:paraId="18BA29F9" w14:textId="77777777" w:rsidR="003043D4" w:rsidRPr="00E81F70" w:rsidRDefault="003043D4" w:rsidP="004E0570">
      <w:pPr>
        <w:pStyle w:val="Paragraphedeliste"/>
        <w:numPr>
          <w:ilvl w:val="0"/>
          <w:numId w:val="12"/>
        </w:numPr>
        <w:ind w:right="-15"/>
        <w:contextualSpacing w:val="0"/>
        <w:rPr>
          <w:rFonts w:ascii="Lato Medium" w:hAnsi="Lato Medium"/>
          <w:sz w:val="22"/>
          <w:lang w:val="fr-FR"/>
        </w:rPr>
      </w:pPr>
      <w:r w:rsidRPr="00E81F70">
        <w:rPr>
          <w:rFonts w:ascii="Lato Medium" w:hAnsi="Lato Medium"/>
          <w:sz w:val="22"/>
          <w:lang w:val="fr-FR"/>
        </w:rPr>
        <w:t>Les PNR sont protégés, aménagés et valorisés</w:t>
      </w:r>
    </w:p>
    <w:p w14:paraId="38E8EFD4" w14:textId="77777777" w:rsidR="003043D4" w:rsidRPr="00E81F70" w:rsidRDefault="003043D4" w:rsidP="004E0570">
      <w:pPr>
        <w:pStyle w:val="Paragraphedeliste"/>
        <w:numPr>
          <w:ilvl w:val="0"/>
          <w:numId w:val="12"/>
        </w:numPr>
        <w:ind w:right="-15"/>
        <w:contextualSpacing w:val="0"/>
        <w:rPr>
          <w:rFonts w:ascii="Lato Medium" w:hAnsi="Lato Medium"/>
          <w:sz w:val="22"/>
          <w:lang w:val="fr-FR"/>
        </w:rPr>
      </w:pPr>
      <w:r w:rsidRPr="00E81F70">
        <w:rPr>
          <w:rFonts w:ascii="Lato Medium" w:hAnsi="Lato Medium"/>
          <w:sz w:val="22"/>
          <w:lang w:val="fr-FR"/>
        </w:rPr>
        <w:t>Les populations soutiennent la gestion durable des PNR</w:t>
      </w:r>
    </w:p>
    <w:p w14:paraId="5B455E99" w14:textId="77777777" w:rsidR="003043D4" w:rsidRPr="00E81F70" w:rsidRDefault="003043D4" w:rsidP="004E0570">
      <w:pPr>
        <w:pStyle w:val="Paragraphedeliste"/>
        <w:numPr>
          <w:ilvl w:val="0"/>
          <w:numId w:val="12"/>
        </w:numPr>
        <w:ind w:right="-15"/>
        <w:contextualSpacing w:val="0"/>
        <w:rPr>
          <w:rFonts w:ascii="Lato Medium" w:hAnsi="Lato Medium"/>
          <w:sz w:val="22"/>
          <w:lang w:val="fr-FR"/>
        </w:rPr>
      </w:pPr>
      <w:r w:rsidRPr="00E81F70">
        <w:rPr>
          <w:rFonts w:ascii="Lato Medium" w:hAnsi="Lato Medium"/>
          <w:sz w:val="22"/>
          <w:lang w:val="fr-FR"/>
        </w:rPr>
        <w:t>Le réseau des PNR est plus représentatif des écosystèmes ivoiriens et un système de corridors commence à être mis en place</w:t>
      </w:r>
    </w:p>
    <w:p w14:paraId="0F4AF178" w14:textId="77777777" w:rsidR="003043D4" w:rsidRPr="00E81F70" w:rsidRDefault="003043D4" w:rsidP="003043D4">
      <w:pPr>
        <w:ind w:right="238"/>
        <w:jc w:val="both"/>
        <w:rPr>
          <w:rFonts w:ascii="Lato Medium" w:hAnsi="Lato Medium"/>
          <w:lang w:val="fr-FR"/>
        </w:rPr>
      </w:pPr>
    </w:p>
    <w:p w14:paraId="491E52EC" w14:textId="77777777" w:rsidR="003043D4" w:rsidRPr="00E81F70" w:rsidRDefault="003043D4" w:rsidP="003043D4">
      <w:pPr>
        <w:ind w:right="238"/>
        <w:jc w:val="both"/>
        <w:rPr>
          <w:rFonts w:ascii="Lato Medium" w:hAnsi="Lato Medium"/>
          <w:b/>
          <w:bCs/>
          <w:sz w:val="24"/>
          <w:szCs w:val="24"/>
          <w:lang w:val="fr-FR"/>
        </w:rPr>
      </w:pPr>
      <w:r w:rsidRPr="00E81F70">
        <w:rPr>
          <w:rFonts w:ascii="Lato Medium" w:hAnsi="Lato Medium"/>
          <w:lang w:val="fr-FR"/>
        </w:rPr>
        <w:t>Dans un souci de pérennité des actions engagées, la mise en œuvre du PCGAP accordera la priorité au renforcement des capacités de gestion et se fera selon une approche concertée et intégrée, basée sur une réorientation du rôle de l’État sur ses missions essentielles et régaliennes.</w:t>
      </w:r>
      <w:r w:rsidRPr="00E81F70">
        <w:rPr>
          <w:rFonts w:ascii="Lato Medium" w:hAnsi="Lato Medium"/>
          <w:i/>
          <w:iCs/>
          <w:lang w:val="fr-FR"/>
        </w:rPr>
        <w:t xml:space="preserve"> </w:t>
      </w:r>
    </w:p>
    <w:p w14:paraId="2B6008C5" w14:textId="77777777" w:rsidR="003043D4" w:rsidRPr="00E81F70" w:rsidRDefault="003043D4" w:rsidP="003043D4">
      <w:pPr>
        <w:ind w:right="238"/>
        <w:jc w:val="both"/>
        <w:rPr>
          <w:rFonts w:ascii="Lato Medium" w:hAnsi="Lato Medium"/>
          <w:b/>
          <w:bCs/>
          <w:sz w:val="24"/>
          <w:szCs w:val="24"/>
          <w:lang w:val="fr-FR"/>
        </w:rPr>
      </w:pPr>
      <w:r w:rsidRPr="00E81F70">
        <w:rPr>
          <w:rFonts w:ascii="Lato Medium" w:hAnsi="Lato Medium"/>
          <w:b/>
          <w:bCs/>
          <w:sz w:val="24"/>
          <w:szCs w:val="24"/>
          <w:lang w:val="fr-FR"/>
        </w:rPr>
        <w:t xml:space="preserve"> </w:t>
      </w:r>
    </w:p>
    <w:p w14:paraId="1E3D29A9" w14:textId="77777777" w:rsidR="003043D4" w:rsidRPr="00E81F70" w:rsidRDefault="003043D4" w:rsidP="003043D4">
      <w:pPr>
        <w:pStyle w:val="Titre2"/>
        <w:rPr>
          <w:rFonts w:ascii="Lato Medium" w:hAnsi="Lato Medium"/>
        </w:rPr>
      </w:pPr>
      <w:bookmarkStart w:id="11" w:name="_Toc118964534"/>
      <w:r w:rsidRPr="00E81F70">
        <w:rPr>
          <w:rFonts w:ascii="Lato Medium" w:hAnsi="Lato Medium"/>
        </w:rPr>
        <w:t>Stratégie Nationale de Conservation et d’Utilisation Durable de la Diversité Biologique</w:t>
      </w:r>
      <w:bookmarkEnd w:id="11"/>
      <w:r w:rsidRPr="00E81F70">
        <w:rPr>
          <w:rFonts w:ascii="Lato Medium" w:hAnsi="Lato Medium"/>
        </w:rPr>
        <w:t xml:space="preserve"> </w:t>
      </w:r>
    </w:p>
    <w:p w14:paraId="2B7405CC" w14:textId="77777777" w:rsidR="003043D4" w:rsidRPr="00E81F70" w:rsidRDefault="003043D4" w:rsidP="003043D4">
      <w:pPr>
        <w:ind w:left="10" w:right="219" w:hanging="10"/>
        <w:rPr>
          <w:rFonts w:ascii="Lato Medium" w:hAnsi="Lato Medium"/>
          <w:lang w:val="fr-FR"/>
        </w:rPr>
      </w:pPr>
    </w:p>
    <w:p w14:paraId="1D0F2EF0" w14:textId="77777777" w:rsidR="003043D4" w:rsidRPr="00E81F70" w:rsidRDefault="003043D4" w:rsidP="003043D4">
      <w:pPr>
        <w:jc w:val="both"/>
        <w:rPr>
          <w:rFonts w:ascii="Lato Medium" w:hAnsi="Lato Medium"/>
          <w:lang w:val="fr-FR"/>
        </w:rPr>
      </w:pPr>
      <w:r w:rsidRPr="00E81F70">
        <w:rPr>
          <w:rFonts w:ascii="Lato Medium" w:hAnsi="Lato Medium"/>
          <w:lang w:val="fr-FR"/>
        </w:rPr>
        <w:t>La Stratégie Nationale de Conservation et d’Utilisation Durable de la Diversité Biologique adoptée en 2003 a été le résultat de plusieurs travaux et analyses menés au cours d’ateliers régionaux et nationaux qui ont eu lieu en 2000, 2001 et 2002. La vision globale est qu’à l’horizon 2025 la diversité biologique de la Côte d’Ivoire soit gérée de manière durable en vue de l’équilibre des écosystèmes, de l’amélioration de la qualité de vie des populations actuelles et de la préservation de l’héritage des générations futures. Pour y parvenir, la stratégie est structurée autour d’une démarche fondée sur huit thèmes fondamentaux et dix-huit axes stratégiques dont la mise en œuvre devrait permettre d’inverser la tendance de la dégradation des forêts de la Côte d’Ivoire.</w:t>
      </w:r>
    </w:p>
    <w:p w14:paraId="6A888021" w14:textId="77777777" w:rsidR="003043D4" w:rsidRPr="00E81F70" w:rsidRDefault="003043D4" w:rsidP="003043D4">
      <w:pPr>
        <w:rPr>
          <w:rFonts w:ascii="Lato Medium" w:hAnsi="Lato Medium"/>
          <w:lang w:val="fr-FR"/>
        </w:rPr>
      </w:pPr>
      <w:r w:rsidRPr="00E81F70">
        <w:rPr>
          <w:rFonts w:ascii="Lato Medium" w:hAnsi="Lato Medium"/>
          <w:sz w:val="2"/>
          <w:lang w:val="fr-FR"/>
        </w:rPr>
        <w:t xml:space="preserve"> </w:t>
      </w:r>
    </w:p>
    <w:p w14:paraId="11A8751E" w14:textId="77777777" w:rsidR="003043D4" w:rsidRPr="00E81F70" w:rsidRDefault="003043D4" w:rsidP="00F11035">
      <w:pPr>
        <w:pStyle w:val="Titre2"/>
        <w:keepNext/>
        <w:rPr>
          <w:rFonts w:ascii="Lato Medium" w:hAnsi="Lato Medium"/>
        </w:rPr>
      </w:pPr>
      <w:bookmarkStart w:id="12" w:name="_Toc118964535"/>
      <w:r w:rsidRPr="00E81F70">
        <w:rPr>
          <w:rFonts w:ascii="Lato Medium" w:hAnsi="Lato Medium"/>
        </w:rPr>
        <w:lastRenderedPageBreak/>
        <w:t>Stratégie Nationale de Gestion des Ressources Naturelles Vivantes</w:t>
      </w:r>
      <w:bookmarkEnd w:id="12"/>
      <w:r w:rsidRPr="00E81F70">
        <w:rPr>
          <w:rFonts w:ascii="Lato Medium" w:hAnsi="Lato Medium"/>
        </w:rPr>
        <w:t xml:space="preserve"> </w:t>
      </w:r>
    </w:p>
    <w:p w14:paraId="06A1AE6F" w14:textId="77777777" w:rsidR="003043D4" w:rsidRPr="00E81F70" w:rsidRDefault="003043D4" w:rsidP="00F11035">
      <w:pPr>
        <w:keepNext/>
        <w:rPr>
          <w:rFonts w:ascii="Lato Medium" w:hAnsi="Lato Medium"/>
          <w:lang w:val="fr-FR"/>
        </w:rPr>
      </w:pPr>
    </w:p>
    <w:p w14:paraId="03AD8416" w14:textId="77777777" w:rsidR="003043D4" w:rsidRPr="00E81F70" w:rsidRDefault="003043D4" w:rsidP="00F11035">
      <w:pPr>
        <w:keepNext/>
        <w:jc w:val="both"/>
        <w:rPr>
          <w:rFonts w:ascii="Lato Medium" w:hAnsi="Lato Medium"/>
          <w:lang w:val="fr-FR"/>
        </w:rPr>
      </w:pPr>
      <w:r w:rsidRPr="00E81F70">
        <w:rPr>
          <w:rFonts w:ascii="Lato Medium" w:hAnsi="Lato Medium"/>
          <w:lang w:val="fr-FR"/>
        </w:rPr>
        <w:t>Bâtie autour de la vision suivante : « A l’horizon 2020, la gestion des ressources naturelles vivantes en Côte d’Ivoire est assurée de manière intégrée et durable », la stratégie nationale de gestion des Ressources Naturelles Vivantes a pour objectif général de réduire de manière significative la perte continue et alarmante des ressources naturelles vivantes à travers leur gestion rationnelle et durable, en vue de préserver les intérêts socio-économiques et assurer leur conservation pour les générations futures. Elle compte cinq axes stratégiques qui permettront à terme d’atteindre la vision que la Côte d’Ivoire veut atteindre.</w:t>
      </w:r>
    </w:p>
    <w:p w14:paraId="32B0F677" w14:textId="77777777" w:rsidR="003043D4" w:rsidRPr="00E81F70" w:rsidRDefault="003043D4" w:rsidP="003043D4">
      <w:pPr>
        <w:jc w:val="both"/>
        <w:rPr>
          <w:rFonts w:ascii="Lato Medium" w:hAnsi="Lato Medium"/>
          <w:lang w:val="fr-FR"/>
        </w:rPr>
      </w:pPr>
      <w:r w:rsidRPr="00E81F70">
        <w:rPr>
          <w:rFonts w:ascii="Lato Medium" w:hAnsi="Lato Medium"/>
          <w:lang w:val="fr-FR"/>
        </w:rPr>
        <w:t xml:space="preserve"> </w:t>
      </w:r>
    </w:p>
    <w:p w14:paraId="49EC0F18" w14:textId="77777777" w:rsidR="003043D4" w:rsidRPr="00E81F70" w:rsidRDefault="003043D4" w:rsidP="003043D4">
      <w:pPr>
        <w:jc w:val="both"/>
        <w:rPr>
          <w:rFonts w:ascii="Lato Medium" w:hAnsi="Lato Medium"/>
          <w:lang w:val="fr-FR"/>
        </w:rPr>
      </w:pPr>
      <w:r w:rsidRPr="00E81F70">
        <w:rPr>
          <w:rFonts w:ascii="Lato Medium" w:hAnsi="Lato Medium"/>
          <w:lang w:val="fr-FR"/>
        </w:rPr>
        <w:t>La mise en œuvre de ces politiques a nécessité la définition préalable d’un cadre institutionnel et juridique dans lequel s’inscrivent désormais les actions environnementales en Côte d’Ivoire. Ainsi, sur le plan législatif, il a été promulgué le 3 octobre 1996, la</w:t>
      </w:r>
      <w:r w:rsidRPr="00E81F70">
        <w:rPr>
          <w:rFonts w:ascii="Lato Medium" w:hAnsi="Lato Medium"/>
          <w:b/>
          <w:bCs/>
          <w:lang w:val="fr-FR"/>
        </w:rPr>
        <w:t xml:space="preserve"> Loi n° 96-766 portant Code de l’Environnement </w:t>
      </w:r>
      <w:r w:rsidRPr="00E81F70">
        <w:rPr>
          <w:rFonts w:ascii="Lato Medium" w:hAnsi="Lato Medium"/>
          <w:lang w:val="fr-FR"/>
        </w:rPr>
        <w:t>et au plan règlementaire le</w:t>
      </w:r>
      <w:r w:rsidRPr="00E81F70">
        <w:rPr>
          <w:rFonts w:ascii="Lato Medium" w:hAnsi="Lato Medium"/>
          <w:b/>
          <w:bCs/>
          <w:lang w:val="fr-FR"/>
        </w:rPr>
        <w:t xml:space="preserve"> Décret n°96-894 du 8 novembre 1996</w:t>
      </w:r>
      <w:r w:rsidRPr="00E81F70">
        <w:rPr>
          <w:rFonts w:ascii="Lato Medium" w:hAnsi="Lato Medium"/>
          <w:lang w:val="fr-FR"/>
        </w:rPr>
        <w:t xml:space="preserve">, déterminant les règles et procédures applicables aux études relatives à l’impact environnemental des projets de développement. Conformément à la règlementation en vigueur, le présent projet doit satisfaire aux exigences législatives et règlementaires en matière de protection de l’environnement. </w:t>
      </w:r>
    </w:p>
    <w:p w14:paraId="000BD9B9" w14:textId="77777777" w:rsidR="003043D4" w:rsidRPr="00E81F70" w:rsidRDefault="003043D4" w:rsidP="003043D4">
      <w:pPr>
        <w:tabs>
          <w:tab w:val="left" w:pos="3240"/>
        </w:tabs>
        <w:rPr>
          <w:rFonts w:ascii="Lato Medium" w:hAnsi="Lato Medium"/>
          <w:b/>
          <w:u w:val="single"/>
          <w:lang w:val="fr-FR"/>
        </w:rPr>
      </w:pPr>
    </w:p>
    <w:p w14:paraId="61AC450E" w14:textId="77777777" w:rsidR="003043D4" w:rsidRPr="00E81F70" w:rsidRDefault="003043D4" w:rsidP="003043D4">
      <w:pPr>
        <w:pStyle w:val="Titre2"/>
        <w:rPr>
          <w:rFonts w:ascii="Lato Medium" w:hAnsi="Lato Medium"/>
        </w:rPr>
      </w:pPr>
      <w:bookmarkStart w:id="13" w:name="_Toc118964536"/>
      <w:r w:rsidRPr="00E81F70">
        <w:rPr>
          <w:rFonts w:ascii="Lato Medium" w:hAnsi="Lato Medium"/>
        </w:rPr>
        <w:t>Cadre législatif et règlementaire national de gestion environnementale et sociale</w:t>
      </w:r>
      <w:bookmarkEnd w:id="13"/>
    </w:p>
    <w:p w14:paraId="28E2026E" w14:textId="77777777" w:rsidR="003043D4" w:rsidRPr="00E81F70" w:rsidRDefault="003043D4" w:rsidP="003043D4">
      <w:pPr>
        <w:tabs>
          <w:tab w:val="left" w:pos="3240"/>
        </w:tabs>
        <w:rPr>
          <w:rFonts w:ascii="Lato Medium" w:hAnsi="Lato Medium"/>
          <w:b/>
          <w:u w:val="single"/>
          <w:lang w:val="fr-FR"/>
        </w:rPr>
      </w:pPr>
    </w:p>
    <w:p w14:paraId="0183FCFF" w14:textId="77777777" w:rsidR="003043D4" w:rsidRPr="00E81F70" w:rsidRDefault="003043D4" w:rsidP="003043D4">
      <w:pPr>
        <w:jc w:val="both"/>
        <w:rPr>
          <w:rFonts w:ascii="Lato Medium" w:hAnsi="Lato Medium"/>
          <w:lang w:val="fr-FR"/>
        </w:rPr>
      </w:pPr>
      <w:r w:rsidRPr="00E81F70">
        <w:rPr>
          <w:rFonts w:ascii="Lato Medium" w:hAnsi="Lato Medium"/>
          <w:lang w:val="fr-FR"/>
        </w:rPr>
        <w:t xml:space="preserve">Le cadre juridique national est relativement fourni mais ne présente pas de textes spéciaux relatifs à la lutte contre les changements climatiques. Il y a donc un besoin en la matière. En 2015, certaines conditions nécessaires à la mise en œuvre efficiente de la REDD+ ont été dégagées. </w:t>
      </w:r>
    </w:p>
    <w:p w14:paraId="3F8D7D9B" w14:textId="77777777" w:rsidR="003043D4" w:rsidRPr="00E81F70" w:rsidRDefault="003043D4" w:rsidP="003043D4">
      <w:pPr>
        <w:tabs>
          <w:tab w:val="left" w:pos="3240"/>
        </w:tabs>
        <w:ind w:left="720" w:hanging="360"/>
        <w:rPr>
          <w:rFonts w:ascii="Lato Medium" w:hAnsi="Lato Medium"/>
          <w:b/>
          <w:u w:val="single"/>
          <w:lang w:val="fr-FR"/>
        </w:rPr>
      </w:pPr>
    </w:p>
    <w:p w14:paraId="32187B47" w14:textId="77777777" w:rsidR="003043D4" w:rsidRPr="00E81F70" w:rsidRDefault="003043D4" w:rsidP="004E0570">
      <w:pPr>
        <w:pStyle w:val="Paragraphedeliste"/>
        <w:numPr>
          <w:ilvl w:val="0"/>
          <w:numId w:val="5"/>
        </w:numPr>
        <w:contextualSpacing w:val="0"/>
        <w:rPr>
          <w:rFonts w:ascii="Lato Medium" w:hAnsi="Lato Medium"/>
          <w:lang w:val="fr-FR"/>
        </w:rPr>
      </w:pPr>
      <w:r w:rsidRPr="00E81F70">
        <w:rPr>
          <w:rFonts w:ascii="Lato Medium" w:hAnsi="Lato Medium"/>
          <w:b/>
          <w:sz w:val="24"/>
          <w:lang w:val="fr-FR"/>
        </w:rPr>
        <w:t xml:space="preserve">Constitution de la Côte d’Ivoire (octobre 2016) </w:t>
      </w:r>
    </w:p>
    <w:p w14:paraId="703E1B2C" w14:textId="77777777" w:rsidR="003043D4" w:rsidRPr="00E81F70" w:rsidRDefault="003043D4" w:rsidP="003043D4">
      <w:pPr>
        <w:jc w:val="both"/>
        <w:rPr>
          <w:rFonts w:ascii="Lato Medium" w:hAnsi="Lato Medium"/>
          <w:lang w:val="fr-FR"/>
        </w:rPr>
      </w:pPr>
      <w:r w:rsidRPr="00E81F70">
        <w:rPr>
          <w:rFonts w:ascii="Lato Medium" w:hAnsi="Lato Medium"/>
          <w:lang w:val="fr-FR"/>
        </w:rPr>
        <w:t xml:space="preserve">La Constitution votée par voie référendaire en octobre 2016 accorde une place de choix aux questions environnementales. En effet, cette Loi fondamentale, la troisième du pays, comporte deux articles traitant explicitement de la nécessité de protéger l'environnement : il s’agit de l’article 27 qui stipule que : « Le droit à un environnement sain est reconnu à tous sur l’ensemble du territoire national. Le transit, l’importation ou le stockage illégal et le déversement de déchets toxiques sur le territoire national constituent des crimes imprescriptibles ». Quant à l’article 40, il souligne avec force que : « La protection de l’environnement et la promotion de la qualité de la vie sont un devoir pour la communauté et pour chaque personne physique ou morale ». </w:t>
      </w:r>
    </w:p>
    <w:p w14:paraId="19A552A9" w14:textId="77777777" w:rsidR="003043D4" w:rsidRPr="00E81F70" w:rsidRDefault="003043D4" w:rsidP="003043D4">
      <w:pPr>
        <w:jc w:val="both"/>
        <w:rPr>
          <w:rFonts w:ascii="Lato Medium" w:hAnsi="Lato Medium"/>
          <w:lang w:val="fr-FR"/>
        </w:rPr>
      </w:pPr>
    </w:p>
    <w:p w14:paraId="7660D19E" w14:textId="77777777" w:rsidR="003043D4" w:rsidRPr="00E81F70" w:rsidRDefault="003043D4" w:rsidP="003043D4">
      <w:pPr>
        <w:jc w:val="both"/>
        <w:rPr>
          <w:rFonts w:ascii="Lato Medium" w:hAnsi="Lato Medium"/>
          <w:lang w:val="fr-FR"/>
        </w:rPr>
      </w:pPr>
      <w:r w:rsidRPr="00E81F70">
        <w:rPr>
          <w:rFonts w:ascii="Lato Medium" w:hAnsi="Lato Medium"/>
          <w:lang w:val="fr-FR"/>
        </w:rPr>
        <w:t xml:space="preserve">L’État s’engage à protéger son espace maritime, ses cours d’eau, ses parcs naturels ainsi que ses sites et monuments historiques contre toutes formes de dégradation. L’État et les collectivités publiques prennent les mesures nécessaires pour sauvegarder la faune et la flore. En cas de risque de dommages pouvant affecter de manière grave et irréversible l’environnement, l’État et les collectivités publiques s’obligent, par application du principe de précaution, à les évaluer et à adopter des mesures nécessaires visant à parer à leur réalisation. ». </w:t>
      </w:r>
    </w:p>
    <w:p w14:paraId="7B568B63" w14:textId="77777777" w:rsidR="003043D4" w:rsidRPr="00E81F70" w:rsidRDefault="003043D4" w:rsidP="003043D4">
      <w:pPr>
        <w:jc w:val="both"/>
        <w:rPr>
          <w:rFonts w:ascii="Lato Medium" w:hAnsi="Lato Medium"/>
          <w:lang w:val="fr-FR"/>
        </w:rPr>
      </w:pPr>
    </w:p>
    <w:p w14:paraId="422E51DF" w14:textId="77777777" w:rsidR="003043D4" w:rsidRPr="00E81F70" w:rsidRDefault="003043D4" w:rsidP="003043D4">
      <w:pPr>
        <w:jc w:val="both"/>
        <w:rPr>
          <w:rFonts w:ascii="Lato Medium" w:hAnsi="Lato Medium"/>
          <w:lang w:val="fr-FR"/>
        </w:rPr>
      </w:pPr>
      <w:r w:rsidRPr="00E81F70">
        <w:rPr>
          <w:rFonts w:ascii="Lato Medium" w:hAnsi="Lato Medium"/>
          <w:lang w:val="fr-FR"/>
        </w:rPr>
        <w:t xml:space="preserve">Selon l’Article 9 de cette Constitution « Toute personne a droit à l’éducation et à la formation professionnelle. Toute personne a également droit à un accès aux services de santé ». Il s'agit d'un pas important étant donné que la première constitution ne comportait aucun article relatif à la protection de l'environnement. L'évolution de ce cadre juridique s'inscrit dans la dynamique internationale car non seulement, il puise ses racines dans la convention de Londres relative à la conservation de la faune et de la flore à l'état naturel de 1933, mais il s'inscrit aussi dans l'esprit et la lettre de la Convention Africaine </w:t>
      </w:r>
      <w:r w:rsidRPr="00E81F70">
        <w:rPr>
          <w:rFonts w:ascii="Lato Medium" w:hAnsi="Lato Medium"/>
          <w:lang w:val="fr-FR"/>
        </w:rPr>
        <w:lastRenderedPageBreak/>
        <w:t>sur la conservation de la nature et des ressources naturelles signée à Alger en 1968 et ratifiée par la Côte d'Ivoire en 1969</w:t>
      </w:r>
      <w:r w:rsidRPr="00E81F70">
        <w:rPr>
          <w:rFonts w:ascii="Lato Medium" w:hAnsi="Lato Medium"/>
          <w:sz w:val="24"/>
          <w:szCs w:val="24"/>
          <w:lang w:val="fr-FR"/>
        </w:rPr>
        <w:t xml:space="preserve">. </w:t>
      </w:r>
    </w:p>
    <w:p w14:paraId="0607AA10" w14:textId="77777777" w:rsidR="003043D4" w:rsidRPr="00E81F70" w:rsidRDefault="003043D4" w:rsidP="003043D4">
      <w:pPr>
        <w:jc w:val="both"/>
        <w:rPr>
          <w:rFonts w:ascii="Lato Medium" w:hAnsi="Lato Medium"/>
          <w:lang w:val="fr-FR"/>
        </w:rPr>
      </w:pPr>
      <w:r w:rsidRPr="00E81F70">
        <w:rPr>
          <w:rFonts w:ascii="Lato Medium" w:hAnsi="Lato Medium"/>
          <w:sz w:val="24"/>
          <w:lang w:val="fr-FR"/>
        </w:rPr>
        <w:t xml:space="preserve"> </w:t>
      </w:r>
    </w:p>
    <w:p w14:paraId="6F13D751" w14:textId="77777777" w:rsidR="003043D4" w:rsidRPr="00E81F70" w:rsidRDefault="003043D4" w:rsidP="004E0570">
      <w:pPr>
        <w:pStyle w:val="Paragraphedeliste"/>
        <w:keepNext/>
        <w:numPr>
          <w:ilvl w:val="0"/>
          <w:numId w:val="5"/>
        </w:numPr>
        <w:contextualSpacing w:val="0"/>
        <w:rPr>
          <w:rFonts w:ascii="Lato Medium" w:hAnsi="Lato Medium"/>
          <w:lang w:val="fr-FR"/>
        </w:rPr>
      </w:pPr>
      <w:r w:rsidRPr="00E81F70">
        <w:rPr>
          <w:rFonts w:ascii="Lato Medium" w:hAnsi="Lato Medium"/>
          <w:b/>
          <w:sz w:val="24"/>
          <w:lang w:val="fr-FR"/>
        </w:rPr>
        <w:t xml:space="preserve">Loi n°96-766 du 3 octobre 1996 portant Code de l'Environnement </w:t>
      </w:r>
    </w:p>
    <w:p w14:paraId="67381E68" w14:textId="77777777" w:rsidR="003043D4" w:rsidRPr="00E81F70" w:rsidRDefault="003043D4" w:rsidP="000854BD">
      <w:pPr>
        <w:keepNext/>
        <w:jc w:val="both"/>
        <w:rPr>
          <w:rFonts w:ascii="Lato Medium" w:hAnsi="Lato Medium"/>
          <w:lang w:val="fr-FR"/>
        </w:rPr>
      </w:pPr>
      <w:r w:rsidRPr="00E81F70">
        <w:rPr>
          <w:rFonts w:ascii="Lato Medium" w:hAnsi="Lato Medium"/>
          <w:lang w:val="fr-FR"/>
        </w:rPr>
        <w:t>Selon l’article 39</w:t>
      </w:r>
      <w:r w:rsidRPr="00E81F70">
        <w:rPr>
          <w:rFonts w:ascii="Lato Medium" w:hAnsi="Lato Medium"/>
          <w:b/>
          <w:lang w:val="fr-FR"/>
        </w:rPr>
        <w:t xml:space="preserve"> « </w:t>
      </w:r>
      <w:r w:rsidRPr="00E81F70">
        <w:rPr>
          <w:rFonts w:ascii="Lato Medium" w:hAnsi="Lato Medium"/>
          <w:lang w:val="fr-FR"/>
        </w:rPr>
        <w:t xml:space="preserve">Tout projet susceptible d'avoir un impact sur l'environnement doit faire l'objet d'une étude d'impact préalable ».  Conformément à leur catégorisation aux annexes I, II et III du Code de l'Environnement, les projets peuvent faire l'objet soit de : </w:t>
      </w:r>
    </w:p>
    <w:p w14:paraId="6EF36FD8" w14:textId="77777777" w:rsidR="003043D4" w:rsidRPr="00E81F70" w:rsidRDefault="003043D4" w:rsidP="003043D4">
      <w:pPr>
        <w:rPr>
          <w:rFonts w:ascii="Lato Medium" w:hAnsi="Lato Medium"/>
          <w:lang w:val="fr-FR"/>
        </w:rPr>
      </w:pPr>
    </w:p>
    <w:p w14:paraId="0C16992C" w14:textId="77777777" w:rsidR="003043D4" w:rsidRPr="00E81F70" w:rsidRDefault="003043D4" w:rsidP="004E0570">
      <w:pPr>
        <w:numPr>
          <w:ilvl w:val="0"/>
          <w:numId w:val="11"/>
        </w:numPr>
        <w:ind w:right="125" w:hanging="360"/>
        <w:jc w:val="both"/>
        <w:rPr>
          <w:rFonts w:ascii="Lato Medium" w:hAnsi="Lato Medium"/>
          <w:lang w:val="fr-FR"/>
        </w:rPr>
      </w:pPr>
      <w:r w:rsidRPr="00E81F70">
        <w:rPr>
          <w:rFonts w:ascii="Lato Medium" w:hAnsi="Lato Medium"/>
          <w:lang w:val="fr-FR"/>
        </w:rPr>
        <w:t xml:space="preserve">Étude d'Impact Environnemental et Social (EIES), l’équivalent de la catégorie « A » de la classification de la Banque mondiale  </w:t>
      </w:r>
    </w:p>
    <w:p w14:paraId="59FEEF72" w14:textId="77777777" w:rsidR="003043D4" w:rsidRPr="00E81F70" w:rsidRDefault="003043D4" w:rsidP="004E0570">
      <w:pPr>
        <w:numPr>
          <w:ilvl w:val="0"/>
          <w:numId w:val="11"/>
        </w:numPr>
        <w:ind w:right="125" w:hanging="360"/>
        <w:jc w:val="both"/>
        <w:rPr>
          <w:rFonts w:ascii="Lato Medium" w:hAnsi="Lato Medium"/>
          <w:lang w:val="fr-FR"/>
        </w:rPr>
      </w:pPr>
      <w:r w:rsidRPr="00E81F70">
        <w:rPr>
          <w:rFonts w:ascii="Lato Medium" w:hAnsi="Lato Medium"/>
          <w:lang w:val="fr-FR"/>
        </w:rPr>
        <w:t xml:space="preserve">Constat d'Impact Environnemental et Social (CIES), l’équivalent de la catégorie « B » de la classification de la Banque mondiale  </w:t>
      </w:r>
    </w:p>
    <w:p w14:paraId="2434C6AD" w14:textId="77777777" w:rsidR="003043D4" w:rsidRPr="00E81F70" w:rsidRDefault="003043D4" w:rsidP="004E0570">
      <w:pPr>
        <w:numPr>
          <w:ilvl w:val="0"/>
          <w:numId w:val="11"/>
        </w:numPr>
        <w:ind w:right="125" w:hanging="360"/>
        <w:jc w:val="both"/>
        <w:rPr>
          <w:rFonts w:ascii="Lato Medium" w:hAnsi="Lato Medium"/>
          <w:lang w:val="fr-FR"/>
        </w:rPr>
      </w:pPr>
      <w:r w:rsidRPr="00E81F70">
        <w:rPr>
          <w:rFonts w:ascii="Lato Medium" w:hAnsi="Lato Medium"/>
          <w:lang w:val="fr-FR"/>
        </w:rPr>
        <w:t>Constat d'Exclusion Catégorielle (CEC), l’équivalent de la catégorie « C » de la classification de la Banque mondiale</w:t>
      </w:r>
    </w:p>
    <w:p w14:paraId="17B6A1A8" w14:textId="77777777" w:rsidR="003043D4" w:rsidRPr="00E81F70" w:rsidRDefault="003043D4" w:rsidP="003043D4">
      <w:pPr>
        <w:ind w:left="576" w:hanging="10"/>
        <w:rPr>
          <w:rFonts w:ascii="Lato Medium" w:hAnsi="Lato Medium"/>
          <w:b/>
          <w:sz w:val="24"/>
          <w:lang w:val="fr-FR"/>
        </w:rPr>
      </w:pPr>
    </w:p>
    <w:p w14:paraId="54647675" w14:textId="77777777" w:rsidR="003043D4" w:rsidRPr="00E81F70" w:rsidRDefault="003043D4" w:rsidP="004E0570">
      <w:pPr>
        <w:pStyle w:val="Paragraphedeliste"/>
        <w:numPr>
          <w:ilvl w:val="0"/>
          <w:numId w:val="5"/>
        </w:numPr>
        <w:contextualSpacing w:val="0"/>
        <w:rPr>
          <w:rFonts w:ascii="Lato Medium" w:hAnsi="Lato Medium"/>
          <w:b/>
          <w:sz w:val="24"/>
          <w:lang w:val="fr-FR"/>
        </w:rPr>
      </w:pPr>
      <w:r w:rsidRPr="00E81F70">
        <w:rPr>
          <w:rFonts w:ascii="Lato Medium" w:hAnsi="Lato Medium"/>
          <w:b/>
          <w:sz w:val="24"/>
          <w:lang w:val="fr-FR"/>
        </w:rPr>
        <w:t xml:space="preserve">Loi n°98-755 du 23 décembre 1998 portant Code de l’Eau </w:t>
      </w:r>
    </w:p>
    <w:p w14:paraId="2D214AD6" w14:textId="77777777" w:rsidR="003043D4" w:rsidRPr="00E81F70" w:rsidRDefault="003043D4" w:rsidP="003043D4">
      <w:pPr>
        <w:jc w:val="both"/>
        <w:rPr>
          <w:rFonts w:ascii="Lato Medium" w:hAnsi="Lato Medium"/>
          <w:lang w:val="fr-FR"/>
        </w:rPr>
      </w:pPr>
      <w:r w:rsidRPr="00E81F70">
        <w:rPr>
          <w:rFonts w:ascii="Lato Medium" w:hAnsi="Lato Medium"/>
          <w:lang w:val="fr-FR"/>
        </w:rPr>
        <w:t>La loi n°98-755 du 23 décembre 1998 portant Code de l’Eau dispose également des principes généraux applicables à la protection du domaine de l’eau en Côte d’Ivoire. Elle fixe les objectifs de gestion des ressources en eau, des aménagements et ouvrages hydrauliques selon les points suivants :</w:t>
      </w:r>
    </w:p>
    <w:p w14:paraId="7140AF88" w14:textId="77777777" w:rsidR="003043D4" w:rsidRPr="00E81F70" w:rsidRDefault="003043D4" w:rsidP="003043D4">
      <w:pPr>
        <w:jc w:val="both"/>
        <w:rPr>
          <w:rFonts w:ascii="Lato Medium" w:hAnsi="Lato Medium"/>
          <w:lang w:val="fr-FR"/>
        </w:rPr>
      </w:pPr>
    </w:p>
    <w:p w14:paraId="599AF2A9" w14:textId="77777777" w:rsidR="003043D4" w:rsidRPr="00E81F70" w:rsidRDefault="003043D4" w:rsidP="004E0570">
      <w:pPr>
        <w:pStyle w:val="Paragraphedeliste"/>
        <w:numPr>
          <w:ilvl w:val="0"/>
          <w:numId w:val="10"/>
        </w:numPr>
        <w:contextualSpacing w:val="0"/>
        <w:jc w:val="both"/>
        <w:rPr>
          <w:rFonts w:ascii="Lato Medium" w:hAnsi="Lato Medium"/>
          <w:sz w:val="22"/>
          <w:lang w:val="fr-FR"/>
        </w:rPr>
      </w:pPr>
      <w:r w:rsidRPr="00E81F70">
        <w:rPr>
          <w:rFonts w:ascii="Lato Medium" w:hAnsi="Lato Medium"/>
          <w:sz w:val="22"/>
          <w:lang w:val="fr-FR"/>
        </w:rPr>
        <w:t xml:space="preserve">Les aménagements et ouvrages hydrauliques soumis au régime d’autorisation font l’objet d’une étude d’impact sur l’environnement préalable (Titre II, Chapitre III, Article 29)  </w:t>
      </w:r>
    </w:p>
    <w:p w14:paraId="285C19C8" w14:textId="77777777" w:rsidR="003043D4" w:rsidRPr="00E81F70" w:rsidRDefault="003043D4" w:rsidP="004E0570">
      <w:pPr>
        <w:pStyle w:val="Paragraphedeliste"/>
        <w:numPr>
          <w:ilvl w:val="0"/>
          <w:numId w:val="10"/>
        </w:numPr>
        <w:contextualSpacing w:val="0"/>
        <w:jc w:val="both"/>
        <w:rPr>
          <w:rFonts w:ascii="Lato Medium" w:hAnsi="Lato Medium"/>
          <w:sz w:val="22"/>
          <w:lang w:val="fr-FR"/>
        </w:rPr>
      </w:pPr>
      <w:r w:rsidRPr="00E81F70">
        <w:rPr>
          <w:rFonts w:ascii="Lato Medium" w:hAnsi="Lato Medium"/>
          <w:sz w:val="22"/>
          <w:lang w:val="fr-FR"/>
        </w:rPr>
        <w:t xml:space="preserve">Les installations, aménagements, ouvrages, travaux et activités, susceptibles d’entraver la navigation, de présenter des dangers pour la santé et la sécurité publique, de nuire au libre écoulement des eaux, de dégrader la qualité et la quantité des ressources en eau, d’accroître notamment le risque d’inondation, de porter gravement atteinte à la qualité ou à la diversité du milieu aquatique (Titre II, Chapitre III, Article 31) sont soumis à une autorisation préalable avant toute mise en œuvre  </w:t>
      </w:r>
    </w:p>
    <w:p w14:paraId="7055E612" w14:textId="77777777" w:rsidR="003043D4" w:rsidRPr="00E81F70" w:rsidRDefault="003043D4" w:rsidP="004E0570">
      <w:pPr>
        <w:pStyle w:val="Paragraphedeliste"/>
        <w:numPr>
          <w:ilvl w:val="0"/>
          <w:numId w:val="10"/>
        </w:numPr>
        <w:contextualSpacing w:val="0"/>
        <w:jc w:val="both"/>
        <w:rPr>
          <w:rFonts w:ascii="Lato Medium" w:hAnsi="Lato Medium"/>
          <w:sz w:val="22"/>
          <w:lang w:val="fr-FR"/>
        </w:rPr>
      </w:pPr>
      <w:r w:rsidRPr="00E81F70">
        <w:rPr>
          <w:rFonts w:ascii="Lato Medium" w:hAnsi="Lato Medium"/>
          <w:sz w:val="22"/>
          <w:lang w:val="fr-FR"/>
        </w:rPr>
        <w:t xml:space="preserve">Les installations, ouvrages, travaux et activités qui, n’étant pas susceptibles de présenter de tels dangers, doivent néanmoins respecter les prescriptions édictées par la législation en vigueur (Titre II, Chapitre III, Article 31 deuxième paragraphe) sont soumis à une déclaration préalable  </w:t>
      </w:r>
    </w:p>
    <w:p w14:paraId="2A682744" w14:textId="77777777" w:rsidR="003043D4" w:rsidRPr="00E81F70" w:rsidRDefault="003043D4" w:rsidP="004E0570">
      <w:pPr>
        <w:numPr>
          <w:ilvl w:val="0"/>
          <w:numId w:val="10"/>
        </w:numPr>
        <w:jc w:val="both"/>
        <w:rPr>
          <w:rFonts w:ascii="Lato Medium" w:hAnsi="Lato Medium"/>
          <w:lang w:val="fr-FR"/>
        </w:rPr>
      </w:pPr>
      <w:r w:rsidRPr="00E81F70">
        <w:rPr>
          <w:rFonts w:ascii="Lato Medium" w:hAnsi="Lato Medium"/>
          <w:lang w:val="fr-FR"/>
        </w:rPr>
        <w:t>La protection des aménagements et ouvrages hydrauliques (Titre III, Chapitre III, Article 54)</w:t>
      </w:r>
    </w:p>
    <w:p w14:paraId="78B736BD" w14:textId="77777777" w:rsidR="003043D4" w:rsidRPr="00E81F70" w:rsidRDefault="003043D4" w:rsidP="004E0570">
      <w:pPr>
        <w:pStyle w:val="Paragraphedeliste"/>
        <w:numPr>
          <w:ilvl w:val="0"/>
          <w:numId w:val="10"/>
        </w:numPr>
        <w:contextualSpacing w:val="0"/>
        <w:jc w:val="both"/>
        <w:rPr>
          <w:rFonts w:ascii="Lato Medium" w:hAnsi="Lato Medium"/>
          <w:sz w:val="22"/>
          <w:lang w:val="fr-FR"/>
        </w:rPr>
      </w:pPr>
      <w:r w:rsidRPr="00E81F70">
        <w:rPr>
          <w:rFonts w:ascii="Lato Medium" w:hAnsi="Lato Medium"/>
          <w:sz w:val="22"/>
          <w:lang w:val="fr-FR"/>
        </w:rPr>
        <w:t>Ce texte est pertinent dans le cadre du présent projet en ce sens que la mise en œuvre des sous-projets pourrait avoir une relation étroite avec la ressource en eau, tant au niveau du prélèvement qu’au niveau de l’atteinte de sa qualité tant physique que chimique</w:t>
      </w:r>
    </w:p>
    <w:p w14:paraId="27BBE51A" w14:textId="77777777" w:rsidR="003043D4" w:rsidRPr="00E81F70" w:rsidRDefault="003043D4" w:rsidP="003043D4">
      <w:pPr>
        <w:rPr>
          <w:rFonts w:ascii="Lato Medium" w:hAnsi="Lato Medium"/>
          <w:lang w:val="fr-FR"/>
        </w:rPr>
      </w:pPr>
    </w:p>
    <w:p w14:paraId="6E50D469" w14:textId="77777777" w:rsidR="003043D4" w:rsidRPr="00E81F70" w:rsidRDefault="003043D4" w:rsidP="004E0570">
      <w:pPr>
        <w:pStyle w:val="Paragraphedeliste"/>
        <w:numPr>
          <w:ilvl w:val="0"/>
          <w:numId w:val="5"/>
        </w:numPr>
        <w:contextualSpacing w:val="0"/>
        <w:rPr>
          <w:rFonts w:ascii="Lato Medium" w:hAnsi="Lato Medium"/>
          <w:lang w:val="fr-FR"/>
        </w:rPr>
      </w:pPr>
      <w:r w:rsidRPr="00E81F70">
        <w:rPr>
          <w:rFonts w:ascii="Lato Medium" w:hAnsi="Lato Medium"/>
          <w:b/>
          <w:sz w:val="24"/>
          <w:lang w:val="fr-FR"/>
        </w:rPr>
        <w:t xml:space="preserve">Loi n° 2014-390 du 20 juin 2014 d'orientation sur le développement durable </w:t>
      </w:r>
    </w:p>
    <w:p w14:paraId="2DF1A24D" w14:textId="77777777" w:rsidR="003043D4" w:rsidRPr="00E81F70" w:rsidRDefault="003043D4" w:rsidP="003043D4">
      <w:pPr>
        <w:jc w:val="both"/>
        <w:rPr>
          <w:rFonts w:ascii="Lato Medium" w:hAnsi="Lato Medium"/>
          <w:lang w:val="fr-FR"/>
        </w:rPr>
      </w:pPr>
      <w:r w:rsidRPr="00E81F70">
        <w:rPr>
          <w:rFonts w:ascii="Lato Medium" w:hAnsi="Lato Medium"/>
          <w:lang w:val="fr-FR"/>
        </w:rPr>
        <w:t xml:space="preserve">Cette loi vise à intégrer les principes du développement durable dans les activités des acteurs publics et privés en faveur des générations présentes et futures. Les dispositions de l’article 3 s’appliquent aussi bien à la problématique des changements climatiques qu’au Projet d’Investissement Forestier et doivent respecter l’ensemble des principes généraux cités à l’article 5. Parmi ceux-ci, on peut citer notamment le principe d’information et de participation, le principe de précaution et le principe de préservation de l’environnement. Elle constitue un guide pour la mise en œuvre du projet. Elle oriente toute action de développement selon les principes du développement durable. En son article 37, elle encourage : </w:t>
      </w:r>
    </w:p>
    <w:p w14:paraId="29EC3C04" w14:textId="77777777" w:rsidR="003043D4" w:rsidRPr="00E81F70" w:rsidRDefault="003043D4" w:rsidP="003043D4">
      <w:pPr>
        <w:jc w:val="both"/>
        <w:rPr>
          <w:rFonts w:ascii="Lato Medium" w:hAnsi="Lato Medium"/>
          <w:lang w:val="fr-FR"/>
        </w:rPr>
      </w:pPr>
    </w:p>
    <w:p w14:paraId="66C72956" w14:textId="77777777" w:rsidR="003043D4" w:rsidRPr="00E81F70" w:rsidRDefault="003043D4" w:rsidP="004E0570">
      <w:pPr>
        <w:numPr>
          <w:ilvl w:val="0"/>
          <w:numId w:val="9"/>
        </w:numPr>
        <w:ind w:hanging="360"/>
        <w:jc w:val="both"/>
        <w:rPr>
          <w:rFonts w:ascii="Lato Medium" w:hAnsi="Lato Medium"/>
          <w:lang w:val="fr-FR"/>
        </w:rPr>
      </w:pPr>
      <w:r w:rsidRPr="00E81F70">
        <w:rPr>
          <w:rFonts w:ascii="Lato Medium" w:hAnsi="Lato Medium"/>
          <w:lang w:val="fr-FR"/>
        </w:rPr>
        <w:lastRenderedPageBreak/>
        <w:t xml:space="preserve">L'adoption des modes et méthodes d'approvisionnement, d'exploitation, de production et de gestion responsables, répondant aux exigences du développement durable des évaluations environnementales et sociales en vue de vérifier l'impact de leurs activités sur l'environnement  </w:t>
      </w:r>
    </w:p>
    <w:p w14:paraId="0189B7D1" w14:textId="77777777" w:rsidR="003043D4" w:rsidRPr="00E81F70" w:rsidRDefault="003043D4" w:rsidP="004E0570">
      <w:pPr>
        <w:numPr>
          <w:ilvl w:val="0"/>
          <w:numId w:val="9"/>
        </w:numPr>
        <w:ind w:hanging="360"/>
        <w:jc w:val="both"/>
        <w:rPr>
          <w:rFonts w:ascii="Lato Medium" w:hAnsi="Lato Medium"/>
          <w:lang w:val="fr-FR"/>
        </w:rPr>
      </w:pPr>
      <w:r w:rsidRPr="00E81F70">
        <w:rPr>
          <w:rFonts w:ascii="Lato Medium" w:hAnsi="Lato Medium"/>
          <w:lang w:val="fr-FR"/>
        </w:rPr>
        <w:t>La contribution à la diffusion des valeurs de développement durable et l'exigence de leurs partenaires, notamment de leurs fournisseurs, le respect de l'environnement et desdites valeurs</w:t>
      </w:r>
    </w:p>
    <w:p w14:paraId="1B5D6BCC" w14:textId="77777777" w:rsidR="003043D4" w:rsidRPr="00E81F70" w:rsidRDefault="003043D4" w:rsidP="004E0570">
      <w:pPr>
        <w:numPr>
          <w:ilvl w:val="0"/>
          <w:numId w:val="9"/>
        </w:numPr>
        <w:ind w:hanging="360"/>
        <w:jc w:val="both"/>
        <w:rPr>
          <w:rFonts w:ascii="Lato Medium" w:hAnsi="Lato Medium"/>
          <w:lang w:val="fr-FR"/>
        </w:rPr>
      </w:pPr>
      <w:r w:rsidRPr="00E81F70">
        <w:rPr>
          <w:rFonts w:ascii="Lato Medium" w:hAnsi="Lato Medium"/>
          <w:lang w:val="fr-FR"/>
        </w:rPr>
        <w:t xml:space="preserve">L’adoption d'une communication transparente en matière de gestion de l’environnement  </w:t>
      </w:r>
    </w:p>
    <w:p w14:paraId="69FD44A7" w14:textId="77777777" w:rsidR="003043D4" w:rsidRPr="00E81F70" w:rsidRDefault="003043D4" w:rsidP="004E0570">
      <w:pPr>
        <w:numPr>
          <w:ilvl w:val="0"/>
          <w:numId w:val="9"/>
        </w:numPr>
        <w:ind w:hanging="360"/>
        <w:jc w:val="both"/>
        <w:rPr>
          <w:rFonts w:ascii="Lato Medium" w:hAnsi="Lato Medium"/>
          <w:lang w:val="fr-FR"/>
        </w:rPr>
      </w:pPr>
      <w:r w:rsidRPr="00E81F70">
        <w:rPr>
          <w:rFonts w:ascii="Lato Medium" w:hAnsi="Lato Medium"/>
          <w:lang w:val="fr-FR"/>
        </w:rPr>
        <w:t xml:space="preserve">Le respect des exigences de la responsabilité sociétale des organisations pour la promotion du développement durable. </w:t>
      </w:r>
    </w:p>
    <w:p w14:paraId="343FB451" w14:textId="77777777" w:rsidR="003043D4" w:rsidRPr="00E81F70" w:rsidRDefault="003043D4" w:rsidP="003043D4">
      <w:pPr>
        <w:jc w:val="both"/>
        <w:rPr>
          <w:rFonts w:ascii="Lato Medium" w:hAnsi="Lato Medium"/>
          <w:lang w:val="fr-FR"/>
        </w:rPr>
      </w:pPr>
      <w:r w:rsidRPr="00E81F70">
        <w:rPr>
          <w:rFonts w:ascii="Lato Medium" w:hAnsi="Lato Medium"/>
          <w:sz w:val="24"/>
          <w:lang w:val="fr-FR"/>
        </w:rPr>
        <w:t xml:space="preserve"> </w:t>
      </w:r>
    </w:p>
    <w:p w14:paraId="0AF549F7" w14:textId="77777777" w:rsidR="003043D4" w:rsidRPr="00E81F70" w:rsidRDefault="003043D4" w:rsidP="004E0570">
      <w:pPr>
        <w:pStyle w:val="Paragraphedeliste"/>
        <w:numPr>
          <w:ilvl w:val="0"/>
          <w:numId w:val="5"/>
        </w:numPr>
        <w:contextualSpacing w:val="0"/>
        <w:rPr>
          <w:rFonts w:ascii="Lato Medium" w:hAnsi="Lato Medium"/>
          <w:lang w:val="fr-FR"/>
        </w:rPr>
      </w:pPr>
      <w:r w:rsidRPr="00E81F70">
        <w:rPr>
          <w:rFonts w:ascii="Lato Medium" w:hAnsi="Lato Medium"/>
          <w:b/>
          <w:sz w:val="24"/>
          <w:lang w:val="fr-FR"/>
        </w:rPr>
        <w:t xml:space="preserve">Loi n°2014-138 du 24 mars 2014 portant Code Minier </w:t>
      </w:r>
    </w:p>
    <w:p w14:paraId="7F234797" w14:textId="77777777" w:rsidR="003043D4" w:rsidRPr="00E81F70" w:rsidRDefault="003043D4" w:rsidP="003043D4">
      <w:pPr>
        <w:jc w:val="both"/>
        <w:rPr>
          <w:rFonts w:ascii="Lato Medium" w:hAnsi="Lato Medium"/>
          <w:lang w:val="fr-FR"/>
        </w:rPr>
      </w:pPr>
      <w:r w:rsidRPr="00E81F70">
        <w:rPr>
          <w:rFonts w:ascii="Lato Medium" w:hAnsi="Lato Medium"/>
          <w:lang w:val="fr-FR"/>
        </w:rPr>
        <w:t xml:space="preserve">L’exploitation minière constitue dans une certaine mesure une menace pour la préservation des ressources forestières surtout la question de l’orpaillage. En Côte d’Ivoire, le secteur des mines est règlementé par la loi n°2014-18 du 24 mars 2014 portant Code Minier abrogeant la loi n°95-553 du 17 juillet 1995. Il fixe les règles pour la conduite des activités minières dans le domaine public ou privé (Chapitre III). Il définit la classification des gîtes naturels en carrières et mines (Chapitre IV) et en fixe les modalités d’exploitation. </w:t>
      </w:r>
    </w:p>
    <w:p w14:paraId="077E7B46" w14:textId="77777777" w:rsidR="003043D4" w:rsidRPr="00E81F70" w:rsidRDefault="003043D4" w:rsidP="003043D4">
      <w:pPr>
        <w:jc w:val="both"/>
        <w:rPr>
          <w:rFonts w:ascii="Lato Medium" w:hAnsi="Lato Medium"/>
          <w:lang w:val="fr-FR"/>
        </w:rPr>
      </w:pPr>
    </w:p>
    <w:p w14:paraId="1A4BD305" w14:textId="77777777" w:rsidR="003043D4" w:rsidRPr="00E81F70" w:rsidRDefault="003043D4" w:rsidP="003043D4">
      <w:pPr>
        <w:jc w:val="both"/>
        <w:rPr>
          <w:rFonts w:ascii="Lato Medium" w:hAnsi="Lato Medium"/>
          <w:lang w:val="fr-FR"/>
        </w:rPr>
      </w:pPr>
      <w:r w:rsidRPr="00E81F70">
        <w:rPr>
          <w:rFonts w:ascii="Lato Medium" w:hAnsi="Lato Medium"/>
          <w:lang w:val="fr-FR"/>
        </w:rPr>
        <w:t xml:space="preserve">Compte tenu des conséquences néfastes que peuvent avoir les activités de recherche et d’exploitation minière, le Code Minier détermine également les grands objectifs de protection de l’environnement et définit, de façon plus précise certaines modalités, en particulier l’obligation de réhabilitation des sites exploités et la conservation du patrimoine forestier (article 140) et conditionne toute activité d’exploitation à l’obtention d’un permis et à la présentation d’un programme de gestion de l’environnement comprenant un plan de réhabilitation des sites et leurs coûts prévisionnels (article 143). L’autorisation d’exploitation des carrières et toutes les conditionnalités sont spécifiées dans le Titre IV du Code Minier. </w:t>
      </w:r>
    </w:p>
    <w:p w14:paraId="69EB2F32" w14:textId="77777777" w:rsidR="003043D4" w:rsidRPr="00E81F70" w:rsidRDefault="003043D4" w:rsidP="003043D4">
      <w:pPr>
        <w:rPr>
          <w:rFonts w:ascii="Lato Medium" w:hAnsi="Lato Medium"/>
          <w:lang w:val="fr-FR"/>
        </w:rPr>
      </w:pPr>
      <w:r w:rsidRPr="00E81F70">
        <w:rPr>
          <w:rFonts w:ascii="Lato Medium" w:hAnsi="Lato Medium"/>
          <w:sz w:val="20"/>
          <w:lang w:val="fr-FR"/>
        </w:rPr>
        <w:t xml:space="preserve"> </w:t>
      </w:r>
    </w:p>
    <w:p w14:paraId="7E7E7CD5" w14:textId="77777777" w:rsidR="003043D4" w:rsidRPr="00E81F70" w:rsidRDefault="003043D4" w:rsidP="004E0570">
      <w:pPr>
        <w:pStyle w:val="Paragraphedeliste"/>
        <w:numPr>
          <w:ilvl w:val="0"/>
          <w:numId w:val="5"/>
        </w:numPr>
        <w:contextualSpacing w:val="0"/>
        <w:rPr>
          <w:rFonts w:ascii="Lato Medium" w:hAnsi="Lato Medium"/>
          <w:lang w:val="fr-FR"/>
        </w:rPr>
      </w:pPr>
      <w:r w:rsidRPr="00E81F70">
        <w:rPr>
          <w:rFonts w:ascii="Lato Medium" w:hAnsi="Lato Medium"/>
          <w:b/>
          <w:sz w:val="24"/>
          <w:lang w:val="fr-FR"/>
        </w:rPr>
        <w:t xml:space="preserve">Loi n°98-750 du 23 décembre 1998 modifiée par la loi n°2004-412 du 14 août 2004 portant Domaine foncier rural </w:t>
      </w:r>
    </w:p>
    <w:p w14:paraId="5587F841" w14:textId="77777777" w:rsidR="003043D4" w:rsidRPr="00E81F70" w:rsidRDefault="003043D4" w:rsidP="003043D4">
      <w:pPr>
        <w:jc w:val="both"/>
        <w:rPr>
          <w:rFonts w:ascii="Lato Medium" w:hAnsi="Lato Medium"/>
          <w:lang w:val="fr-FR"/>
        </w:rPr>
      </w:pPr>
      <w:r w:rsidRPr="00E81F70">
        <w:rPr>
          <w:rFonts w:ascii="Lato Medium" w:hAnsi="Lato Medium"/>
          <w:lang w:val="fr-FR"/>
        </w:rPr>
        <w:t>Le cadre juridique du foncier rural est constitué par la Constitution ivoirienne, mais aussi par la loi n°98-750 du 23 décembre 1998 relative au domaine foncier rural, modifiée par les lois n° 2004-412 du 14 août 2004 portant amendement de la loi de 1998 et n° 2013-655 du 13 septembre 2013, relative au délai accordé pour la constatation des droits coutumiers sur les terres du domaine coutumier et portant modification de l'article 6 de la loi n° 98-750 du 23 décembre 1998, relative au Domaine Foncier Rural. Une série de textes d’application précise les règles et les principes relatifs à l’occupation et à l’exploitation de la terre dans le domaine foncier rural. Cette loi établit les fondements de la politique foncière relative au domaine foncier rural, notamment :</w:t>
      </w:r>
    </w:p>
    <w:p w14:paraId="5C4BBFA3" w14:textId="77777777" w:rsidR="003043D4" w:rsidRPr="00E81F70" w:rsidRDefault="003043D4" w:rsidP="003043D4">
      <w:pPr>
        <w:jc w:val="both"/>
        <w:rPr>
          <w:rFonts w:ascii="Lato Medium" w:hAnsi="Lato Medium"/>
          <w:lang w:val="fr-FR"/>
        </w:rPr>
      </w:pPr>
    </w:p>
    <w:p w14:paraId="6103AAE0" w14:textId="77777777" w:rsidR="003043D4" w:rsidRPr="00E81F70" w:rsidRDefault="003043D4" w:rsidP="004E0570">
      <w:pPr>
        <w:numPr>
          <w:ilvl w:val="0"/>
          <w:numId w:val="8"/>
        </w:numPr>
        <w:ind w:hanging="360"/>
        <w:jc w:val="both"/>
        <w:rPr>
          <w:rFonts w:ascii="Lato Medium" w:hAnsi="Lato Medium"/>
          <w:lang w:val="fr-FR"/>
        </w:rPr>
      </w:pPr>
      <w:r w:rsidRPr="00E81F70">
        <w:rPr>
          <w:rFonts w:ascii="Lato Medium" w:hAnsi="Lato Medium"/>
          <w:lang w:val="fr-FR"/>
        </w:rPr>
        <w:t xml:space="preserve">La reconnaissance d’un domaine rural coutumier et la validation de la gestion existante de ce domaine  </w:t>
      </w:r>
    </w:p>
    <w:p w14:paraId="64BF4B55" w14:textId="77777777" w:rsidR="003043D4" w:rsidRPr="00E81F70" w:rsidRDefault="003043D4" w:rsidP="004E0570">
      <w:pPr>
        <w:numPr>
          <w:ilvl w:val="0"/>
          <w:numId w:val="8"/>
        </w:numPr>
        <w:ind w:hanging="360"/>
        <w:jc w:val="both"/>
        <w:rPr>
          <w:rFonts w:ascii="Lato Medium" w:hAnsi="Lato Medium"/>
          <w:lang w:val="fr-FR"/>
        </w:rPr>
      </w:pPr>
      <w:r w:rsidRPr="00E81F70">
        <w:rPr>
          <w:rFonts w:ascii="Lato Medium" w:hAnsi="Lato Medium"/>
          <w:lang w:val="fr-FR"/>
        </w:rPr>
        <w:t>L’association des autorités villageoises et des communautés rurales à la gestion du domaine foncier rural et en particulier, au constat des droits coutumiers et à leur transformation en droits réels</w:t>
      </w:r>
    </w:p>
    <w:p w14:paraId="19B9F4AA" w14:textId="77777777" w:rsidR="003043D4" w:rsidRPr="00E81F70" w:rsidRDefault="003043D4" w:rsidP="003043D4">
      <w:pPr>
        <w:ind w:left="708"/>
        <w:jc w:val="both"/>
        <w:rPr>
          <w:rFonts w:ascii="Lato Medium" w:hAnsi="Lato Medium"/>
          <w:lang w:val="fr-FR"/>
        </w:rPr>
      </w:pPr>
    </w:p>
    <w:p w14:paraId="0DEBF01B" w14:textId="77777777" w:rsidR="003043D4" w:rsidRPr="00E81F70" w:rsidRDefault="003043D4" w:rsidP="004E0570">
      <w:pPr>
        <w:pStyle w:val="Paragraphedeliste"/>
        <w:keepNext/>
        <w:numPr>
          <w:ilvl w:val="0"/>
          <w:numId w:val="6"/>
        </w:numPr>
        <w:contextualSpacing w:val="0"/>
        <w:jc w:val="both"/>
        <w:rPr>
          <w:rFonts w:ascii="Lato Medium" w:hAnsi="Lato Medium"/>
          <w:b/>
          <w:sz w:val="24"/>
          <w:lang w:val="fr-FR"/>
        </w:rPr>
      </w:pPr>
      <w:r w:rsidRPr="00E81F70">
        <w:rPr>
          <w:rFonts w:ascii="Lato Medium" w:hAnsi="Lato Medium"/>
          <w:b/>
          <w:sz w:val="24"/>
          <w:lang w:val="fr-FR"/>
        </w:rPr>
        <w:lastRenderedPageBreak/>
        <w:t xml:space="preserve">Décret n° 96-894 du 8 novembre 1996 déterminant les règles et procédures applicables à l'impact d'un projet sur l'environnement. </w:t>
      </w:r>
    </w:p>
    <w:p w14:paraId="2F670730" w14:textId="77777777" w:rsidR="003043D4" w:rsidRPr="00E81F70" w:rsidRDefault="003043D4" w:rsidP="000854BD">
      <w:pPr>
        <w:keepNext/>
        <w:jc w:val="both"/>
        <w:rPr>
          <w:rFonts w:ascii="Lato Medium" w:hAnsi="Lato Medium"/>
          <w:lang w:val="fr-FR"/>
        </w:rPr>
      </w:pPr>
      <w:r w:rsidRPr="00E81F70">
        <w:rPr>
          <w:rFonts w:ascii="Lato Medium" w:hAnsi="Lato Medium"/>
          <w:lang w:val="fr-FR"/>
        </w:rPr>
        <w:t xml:space="preserve">Le décret portant règles et procédures applicables à l’impact d’un projet sur l’environnement comprend un certain nombre d’articles dont les plus pertinents pour le PIF sont : </w:t>
      </w:r>
    </w:p>
    <w:p w14:paraId="1E8B8BF0" w14:textId="77777777" w:rsidR="003043D4" w:rsidRPr="00E81F70" w:rsidRDefault="003043D4" w:rsidP="003043D4">
      <w:pPr>
        <w:jc w:val="both"/>
        <w:rPr>
          <w:rFonts w:ascii="Lato Medium" w:hAnsi="Lato Medium"/>
          <w:lang w:val="fr-FR"/>
        </w:rPr>
      </w:pPr>
    </w:p>
    <w:p w14:paraId="6A84454F" w14:textId="77777777" w:rsidR="003043D4" w:rsidRPr="00E81F70" w:rsidRDefault="003043D4" w:rsidP="003043D4">
      <w:pPr>
        <w:jc w:val="both"/>
        <w:rPr>
          <w:rFonts w:ascii="Lato Medium" w:hAnsi="Lato Medium"/>
          <w:lang w:val="fr-FR"/>
        </w:rPr>
      </w:pPr>
      <w:r w:rsidRPr="00E81F70">
        <w:rPr>
          <w:rFonts w:ascii="Lato Medium" w:hAnsi="Lato Medium"/>
          <w:u w:val="single"/>
          <w:lang w:val="fr-FR"/>
        </w:rPr>
        <w:t>Article 2</w:t>
      </w:r>
      <w:r w:rsidRPr="00E81F70">
        <w:rPr>
          <w:rFonts w:ascii="Lato Medium" w:hAnsi="Lato Medium"/>
          <w:lang w:val="fr-FR"/>
        </w:rPr>
        <w:t xml:space="preserve"> : Sont soumis à études d'impact environnemental, les projets situés sur ou à proximité des zones à risques ou écologiquement sensibles (annexe III du décret). </w:t>
      </w:r>
    </w:p>
    <w:p w14:paraId="6F63E0B5" w14:textId="77777777" w:rsidR="003043D4" w:rsidRPr="00E81F70" w:rsidRDefault="003043D4" w:rsidP="003043D4">
      <w:pPr>
        <w:jc w:val="both"/>
        <w:rPr>
          <w:rFonts w:ascii="Lato Medium" w:hAnsi="Lato Medium"/>
          <w:lang w:val="fr-FR"/>
        </w:rPr>
      </w:pPr>
      <w:r w:rsidRPr="00E81F70">
        <w:rPr>
          <w:rFonts w:ascii="Lato Medium" w:hAnsi="Lato Medium"/>
          <w:u w:val="single"/>
          <w:lang w:val="fr-FR"/>
        </w:rPr>
        <w:t>Article 12</w:t>
      </w:r>
      <w:r w:rsidRPr="00E81F70">
        <w:rPr>
          <w:rFonts w:ascii="Lato Medium" w:hAnsi="Lato Medium"/>
          <w:lang w:val="fr-FR"/>
        </w:rPr>
        <w:t xml:space="preserve"> : Décrit le contenu d'une EIE, un modèle d'EIE est en annexe IV du décret. </w:t>
      </w:r>
    </w:p>
    <w:p w14:paraId="65B06701" w14:textId="77777777" w:rsidR="003043D4" w:rsidRPr="00E81F70" w:rsidRDefault="003043D4" w:rsidP="003043D4">
      <w:pPr>
        <w:jc w:val="both"/>
        <w:rPr>
          <w:rFonts w:ascii="Lato Medium" w:hAnsi="Lato Medium"/>
          <w:lang w:val="fr-FR"/>
        </w:rPr>
      </w:pPr>
      <w:r w:rsidRPr="00E81F70">
        <w:rPr>
          <w:rFonts w:ascii="Lato Medium" w:hAnsi="Lato Medium"/>
          <w:u w:val="single"/>
          <w:lang w:val="fr-FR"/>
        </w:rPr>
        <w:t>Article 16</w:t>
      </w:r>
      <w:r w:rsidRPr="00E81F70">
        <w:rPr>
          <w:rFonts w:ascii="Lato Medium" w:hAnsi="Lato Medium"/>
          <w:lang w:val="fr-FR"/>
        </w:rPr>
        <w:t xml:space="preserve"> : L'EIE est rendue publique dans le cadre de ce processus et fait partie du dossier constitué dans ce but. </w:t>
      </w:r>
    </w:p>
    <w:p w14:paraId="3B6C76E4" w14:textId="77777777" w:rsidR="003043D4" w:rsidRPr="00E81F70" w:rsidRDefault="003043D4" w:rsidP="003043D4">
      <w:pPr>
        <w:jc w:val="both"/>
        <w:rPr>
          <w:rFonts w:ascii="Lato Medium" w:hAnsi="Lato Medium"/>
          <w:lang w:val="fr-FR"/>
        </w:rPr>
      </w:pPr>
    </w:p>
    <w:p w14:paraId="4B19E763" w14:textId="77777777" w:rsidR="003043D4" w:rsidRPr="003B2C2E" w:rsidRDefault="003043D4" w:rsidP="003043D4">
      <w:pPr>
        <w:jc w:val="both"/>
        <w:rPr>
          <w:rFonts w:ascii="Lato Medium" w:hAnsi="Lato Medium"/>
          <w:lang w:val="fr-FR"/>
        </w:rPr>
      </w:pPr>
      <w:r w:rsidRPr="00E81F70">
        <w:rPr>
          <w:rFonts w:ascii="Lato Medium" w:hAnsi="Lato Medium"/>
          <w:lang w:val="fr-FR"/>
        </w:rPr>
        <w:t xml:space="preserve">Le décret d'application n°96-894 de novembre 96 détermine les règles et procédures applicables aux </w:t>
      </w:r>
      <w:bookmarkStart w:id="14" w:name="_GoBack"/>
      <w:bookmarkEnd w:id="14"/>
      <w:r w:rsidRPr="003B2C2E">
        <w:rPr>
          <w:rFonts w:ascii="Lato Medium" w:hAnsi="Lato Medium"/>
          <w:lang w:val="fr-FR"/>
        </w:rPr>
        <w:t xml:space="preserve">études d'impact environnemental des projets de développement. Il spécifie dans 4 annexes les particularités liées à ces études. </w:t>
      </w:r>
    </w:p>
    <w:p w14:paraId="3BCEA3A5" w14:textId="77777777" w:rsidR="003043D4" w:rsidRPr="003B2C2E" w:rsidRDefault="003043D4" w:rsidP="003043D4">
      <w:pPr>
        <w:jc w:val="both"/>
        <w:rPr>
          <w:rFonts w:ascii="Lato Medium" w:hAnsi="Lato Medium"/>
          <w:lang w:val="fr-FR"/>
        </w:rPr>
      </w:pPr>
    </w:p>
    <w:p w14:paraId="0606750D" w14:textId="77777777" w:rsidR="00016AB6" w:rsidRPr="00E81F70" w:rsidRDefault="00E26DC0" w:rsidP="00016AB6">
      <w:pPr>
        <w:jc w:val="both"/>
        <w:rPr>
          <w:rStyle w:val="cf01"/>
          <w:rFonts w:ascii="Lato Medium" w:hAnsi="Lato Medium"/>
          <w:sz w:val="22"/>
          <w:szCs w:val="22"/>
          <w:lang w:val="fr-CA"/>
        </w:rPr>
      </w:pPr>
      <w:r w:rsidRPr="003B2C2E">
        <w:rPr>
          <w:rFonts w:ascii="Lato Medium" w:hAnsi="Lato Medium"/>
          <w:lang w:val="fr-FR"/>
        </w:rPr>
        <w:t xml:space="preserve">Cette activité </w:t>
      </w:r>
      <w:r w:rsidRPr="003B2C2E">
        <w:rPr>
          <w:rStyle w:val="cf01"/>
          <w:rFonts w:ascii="Lato Medium" w:hAnsi="Lato Medium"/>
          <w:sz w:val="22"/>
          <w:szCs w:val="22"/>
          <w:lang w:val="fr-CA"/>
        </w:rPr>
        <w:t xml:space="preserve">correspond au domaine de la gestion des </w:t>
      </w:r>
      <w:r w:rsidR="00016AB6" w:rsidRPr="003B2C2E">
        <w:rPr>
          <w:rStyle w:val="cf01"/>
          <w:rFonts w:ascii="Lato Medium" w:hAnsi="Lato Medium"/>
          <w:sz w:val="22"/>
          <w:szCs w:val="22"/>
          <w:lang w:val="fr-CA"/>
        </w:rPr>
        <w:t>déchets</w:t>
      </w:r>
      <w:r w:rsidRPr="003B2C2E">
        <w:rPr>
          <w:rStyle w:val="cf01"/>
          <w:rFonts w:ascii="Lato Medium" w:hAnsi="Lato Medium"/>
          <w:sz w:val="22"/>
          <w:szCs w:val="22"/>
          <w:lang w:val="fr-CA"/>
        </w:rPr>
        <w:t xml:space="preserve"> et </w:t>
      </w:r>
      <w:r w:rsidR="00016AB6" w:rsidRPr="003B2C2E">
        <w:rPr>
          <w:rStyle w:val="cf01"/>
          <w:rFonts w:ascii="Lato Medium" w:hAnsi="Lato Medium"/>
          <w:sz w:val="22"/>
          <w:szCs w:val="22"/>
          <w:lang w:val="fr-CA"/>
        </w:rPr>
        <w:t>nécessite</w:t>
      </w:r>
      <w:r w:rsidRPr="003B2C2E">
        <w:rPr>
          <w:rStyle w:val="cf01"/>
          <w:rFonts w:ascii="Lato Medium" w:hAnsi="Lato Medium"/>
          <w:sz w:val="22"/>
          <w:szCs w:val="22"/>
          <w:lang w:val="fr-CA"/>
        </w:rPr>
        <w:t xml:space="preserve"> une </w:t>
      </w:r>
      <w:r w:rsidR="00016AB6" w:rsidRPr="003B2C2E">
        <w:rPr>
          <w:rStyle w:val="cf01"/>
          <w:rFonts w:ascii="Lato Medium" w:hAnsi="Lato Medium"/>
          <w:sz w:val="22"/>
          <w:szCs w:val="22"/>
          <w:lang w:val="fr-CA"/>
        </w:rPr>
        <w:t>étude</w:t>
      </w:r>
      <w:r w:rsidRPr="003B2C2E">
        <w:rPr>
          <w:rStyle w:val="cf01"/>
          <w:rFonts w:ascii="Lato Medium" w:hAnsi="Lato Medium"/>
          <w:sz w:val="22"/>
          <w:szCs w:val="22"/>
          <w:lang w:val="fr-CA"/>
        </w:rPr>
        <w:t xml:space="preserve"> </w:t>
      </w:r>
      <w:r w:rsidR="00016AB6" w:rsidRPr="003B2C2E">
        <w:rPr>
          <w:rStyle w:val="cf01"/>
          <w:rFonts w:ascii="Lato Medium" w:hAnsi="Lato Medium"/>
          <w:sz w:val="22"/>
          <w:szCs w:val="22"/>
          <w:lang w:val="fr-CA"/>
        </w:rPr>
        <w:t>d’</w:t>
      </w:r>
      <w:r w:rsidRPr="003B2C2E">
        <w:rPr>
          <w:rStyle w:val="cf01"/>
          <w:rFonts w:ascii="Lato Medium" w:hAnsi="Lato Medium"/>
          <w:sz w:val="22"/>
          <w:szCs w:val="22"/>
          <w:lang w:val="fr-CA"/>
        </w:rPr>
        <w:t>impact environnemental.</w:t>
      </w:r>
      <w:r w:rsidRPr="00E81F70">
        <w:rPr>
          <w:rStyle w:val="cf01"/>
          <w:rFonts w:ascii="Lato Medium" w:hAnsi="Lato Medium"/>
          <w:sz w:val="22"/>
          <w:szCs w:val="22"/>
          <w:lang w:val="fr-CA"/>
        </w:rPr>
        <w:t xml:space="preserve"> </w:t>
      </w:r>
    </w:p>
    <w:p w14:paraId="67A893BF" w14:textId="77777777" w:rsidR="00016AB6" w:rsidRPr="00E81F70" w:rsidRDefault="00016AB6" w:rsidP="00016AB6">
      <w:pPr>
        <w:jc w:val="both"/>
        <w:rPr>
          <w:rStyle w:val="cf01"/>
          <w:rFonts w:ascii="Lato Medium" w:hAnsi="Lato Medium"/>
          <w:sz w:val="22"/>
          <w:szCs w:val="22"/>
          <w:lang w:val="fr-CA"/>
        </w:rPr>
      </w:pPr>
    </w:p>
    <w:p w14:paraId="0168D340" w14:textId="746C6E6D" w:rsidR="003043D4" w:rsidRPr="00E81F70" w:rsidRDefault="00016AB6" w:rsidP="00016AB6">
      <w:pPr>
        <w:jc w:val="both"/>
        <w:rPr>
          <w:rFonts w:ascii="Lato Medium" w:hAnsi="Lato Medium"/>
          <w:lang w:val="fr-FR"/>
        </w:rPr>
      </w:pPr>
      <w:r w:rsidRPr="00E81F70">
        <w:rPr>
          <w:rFonts w:ascii="Lato Medium" w:hAnsi="Lato Medium"/>
          <w:lang w:val="fr-FR"/>
        </w:rPr>
        <w:t>Annexe</w:t>
      </w:r>
      <w:r w:rsidR="003043D4" w:rsidRPr="00E81F70">
        <w:rPr>
          <w:rFonts w:ascii="Lato Medium" w:hAnsi="Lato Medium"/>
          <w:lang w:val="fr-FR"/>
        </w:rPr>
        <w:t xml:space="preserve"> 1</w:t>
      </w:r>
      <w:r w:rsidRPr="00E81F70">
        <w:rPr>
          <w:rFonts w:ascii="Lato Medium" w:hAnsi="Lato Medium"/>
          <w:lang w:val="fr-FR"/>
        </w:rPr>
        <w:t xml:space="preserve"> : </w:t>
      </w:r>
      <w:r w:rsidR="00E26DC0" w:rsidRPr="00E81F70">
        <w:rPr>
          <w:rFonts w:ascii="Lato Medium" w:hAnsi="Lato Medium"/>
          <w:lang w:val="fr-FR"/>
        </w:rPr>
        <w:t xml:space="preserve">spécifie que les incinérateurs sont compris </w:t>
      </w:r>
      <w:r w:rsidRPr="00E81F70">
        <w:rPr>
          <w:rFonts w:ascii="Lato Medium" w:hAnsi="Lato Medium"/>
          <w:lang w:val="fr-FR"/>
        </w:rPr>
        <w:t>d</w:t>
      </w:r>
      <w:r w:rsidR="00E26DC0" w:rsidRPr="00E81F70">
        <w:rPr>
          <w:rFonts w:ascii="Lato Medium" w:hAnsi="Lato Medium"/>
          <w:lang w:val="fr-FR"/>
        </w:rPr>
        <w:t xml:space="preserve">ans le domaine de gestion des déchets </w:t>
      </w:r>
      <w:r w:rsidRPr="00E81F70">
        <w:rPr>
          <w:rFonts w:ascii="Lato Medium" w:hAnsi="Lato Medium"/>
          <w:lang w:val="fr-FR"/>
        </w:rPr>
        <w:t>(</w:t>
      </w:r>
      <w:r w:rsidR="00E26DC0" w:rsidRPr="00E81F70">
        <w:rPr>
          <w:rFonts w:ascii="Lato Medium" w:hAnsi="Lato Medium"/>
          <w:lang w:val="fr-FR"/>
        </w:rPr>
        <w:t xml:space="preserve">l'élimination des déchets, les installations destinées à stocker ou éliminer les déchets quel que soit leur nature ou le procédé d'élimination de ceux-ci, les décharges non contrôlées recevant ou non des déchets </w:t>
      </w:r>
      <w:r w:rsidRPr="00E81F70">
        <w:rPr>
          <w:rFonts w:ascii="Lato Medium" w:hAnsi="Lato Medium"/>
          <w:lang w:val="fr-FR"/>
        </w:rPr>
        <w:t>biomédicaux) et</w:t>
      </w:r>
      <w:r w:rsidR="003043D4" w:rsidRPr="00E81F70">
        <w:rPr>
          <w:rFonts w:ascii="Lato Medium" w:hAnsi="Lato Medium"/>
          <w:lang w:val="fr-FR"/>
        </w:rPr>
        <w:t xml:space="preserve"> sont soumis à la procédure des EIE</w:t>
      </w:r>
      <w:r w:rsidRPr="00E81F70">
        <w:rPr>
          <w:rFonts w:ascii="Lato Medium" w:hAnsi="Lato Medium"/>
          <w:lang w:val="fr-FR"/>
        </w:rPr>
        <w:t>.</w:t>
      </w:r>
    </w:p>
    <w:p w14:paraId="509696CE" w14:textId="77777777" w:rsidR="003043D4" w:rsidRPr="00E81F70" w:rsidRDefault="003043D4" w:rsidP="003043D4">
      <w:pPr>
        <w:ind w:left="764"/>
        <w:jc w:val="both"/>
        <w:rPr>
          <w:rFonts w:ascii="Lato Medium" w:hAnsi="Lato Medium"/>
          <w:lang w:val="fr-FR"/>
        </w:rPr>
      </w:pPr>
    </w:p>
    <w:p w14:paraId="3C243E65" w14:textId="77777777" w:rsidR="003043D4" w:rsidRPr="00E81F70" w:rsidRDefault="003043D4" w:rsidP="003043D4">
      <w:pPr>
        <w:jc w:val="both"/>
        <w:rPr>
          <w:rFonts w:ascii="Lato Medium" w:hAnsi="Lato Medium"/>
          <w:lang w:val="fr-FR"/>
        </w:rPr>
      </w:pPr>
      <w:r w:rsidRPr="00E81F70">
        <w:rPr>
          <w:rFonts w:ascii="Lato Medium" w:hAnsi="Lato Medium"/>
          <w:u w:val="single" w:color="000000"/>
          <w:lang w:val="fr-FR"/>
        </w:rPr>
        <w:t>Annexe 2</w:t>
      </w:r>
      <w:r w:rsidRPr="00E81F70">
        <w:rPr>
          <w:rFonts w:ascii="Lato Medium" w:hAnsi="Lato Medium"/>
          <w:lang w:val="fr-FR"/>
        </w:rPr>
        <w:t xml:space="preserve"> : spécifie les projets soumis au constat d'impact environnemental : sont soumis au constat d'impact environnemental, tout projet ayant un lien avec les domaines prévus à l'annexe II du présent décret. L'autorité habilitée à délivrer l'autorisation doit exiger du maître d'ouvrage ou du pétitionnaire un constat d'impact aux fins d'en évaluer le risque d'impact sérieux sur l'environnement et d'exiger ou non une étude d'impact environnemental. </w:t>
      </w:r>
    </w:p>
    <w:p w14:paraId="557A6F33" w14:textId="77777777" w:rsidR="003043D4" w:rsidRPr="00E81F70" w:rsidRDefault="003043D4" w:rsidP="003043D4">
      <w:pPr>
        <w:jc w:val="both"/>
        <w:rPr>
          <w:rFonts w:ascii="Lato Medium" w:hAnsi="Lato Medium"/>
          <w:u w:val="single" w:color="000000"/>
          <w:lang w:val="fr-FR"/>
        </w:rPr>
      </w:pPr>
    </w:p>
    <w:p w14:paraId="5508CE71" w14:textId="77777777" w:rsidR="003043D4" w:rsidRPr="00E81F70" w:rsidRDefault="003043D4" w:rsidP="003043D4">
      <w:pPr>
        <w:jc w:val="both"/>
        <w:rPr>
          <w:rFonts w:ascii="Lato Medium" w:hAnsi="Lato Medium"/>
          <w:lang w:val="fr-FR"/>
        </w:rPr>
      </w:pPr>
      <w:r w:rsidRPr="00E81F70">
        <w:rPr>
          <w:rFonts w:ascii="Lato Medium" w:hAnsi="Lato Medium"/>
          <w:u w:val="single" w:color="000000"/>
          <w:lang w:val="fr-FR"/>
        </w:rPr>
        <w:t>Annexe 3</w:t>
      </w:r>
      <w:r w:rsidRPr="00E81F70">
        <w:rPr>
          <w:rFonts w:ascii="Lato Medium" w:hAnsi="Lato Medium"/>
          <w:lang w:val="fr-FR"/>
        </w:rPr>
        <w:t xml:space="preserve"> : identifie les sites sensibles sur lesquels tout projet doit faire l'objet d'une étude. </w:t>
      </w:r>
    </w:p>
    <w:p w14:paraId="4DE4B9DD" w14:textId="77777777" w:rsidR="003043D4" w:rsidRPr="00E81F70" w:rsidRDefault="003043D4" w:rsidP="003043D4">
      <w:pPr>
        <w:jc w:val="both"/>
        <w:rPr>
          <w:rFonts w:ascii="Lato Medium" w:hAnsi="Lato Medium"/>
          <w:u w:val="single" w:color="000000"/>
          <w:lang w:val="fr-FR"/>
        </w:rPr>
      </w:pPr>
    </w:p>
    <w:p w14:paraId="5ABB33F1" w14:textId="77777777" w:rsidR="003043D4" w:rsidRPr="00E81F70" w:rsidRDefault="003043D4" w:rsidP="003043D4">
      <w:pPr>
        <w:jc w:val="both"/>
        <w:rPr>
          <w:rFonts w:ascii="Lato Medium" w:hAnsi="Lato Medium"/>
          <w:lang w:val="fr-FR"/>
        </w:rPr>
      </w:pPr>
      <w:r w:rsidRPr="00E81F70">
        <w:rPr>
          <w:rFonts w:ascii="Lato Medium" w:hAnsi="Lato Medium"/>
          <w:u w:val="single" w:color="000000"/>
          <w:lang w:val="fr-FR"/>
        </w:rPr>
        <w:t>Annexe 4</w:t>
      </w:r>
      <w:r w:rsidRPr="00E81F70">
        <w:rPr>
          <w:rFonts w:ascii="Lato Medium" w:hAnsi="Lato Medium"/>
          <w:lang w:val="fr-FR"/>
        </w:rPr>
        <w:t xml:space="preserve"> : spécifie un modèle indicatif de rapport d’EIE. </w:t>
      </w:r>
    </w:p>
    <w:p w14:paraId="5AC48A87" w14:textId="77777777" w:rsidR="003043D4" w:rsidRPr="00E81F70" w:rsidRDefault="003043D4" w:rsidP="003043D4">
      <w:pPr>
        <w:jc w:val="both"/>
        <w:rPr>
          <w:rFonts w:ascii="Lato Medium" w:hAnsi="Lato Medium"/>
          <w:lang w:val="fr-FR"/>
        </w:rPr>
      </w:pPr>
      <w:r w:rsidRPr="00E81F70">
        <w:rPr>
          <w:rFonts w:ascii="Lato Medium" w:hAnsi="Lato Medium"/>
          <w:lang w:val="fr-FR"/>
        </w:rPr>
        <w:t xml:space="preserve"> </w:t>
      </w:r>
    </w:p>
    <w:p w14:paraId="41033F0D" w14:textId="77777777" w:rsidR="003043D4" w:rsidRPr="00E81F70" w:rsidRDefault="003043D4" w:rsidP="003043D4">
      <w:pPr>
        <w:jc w:val="both"/>
        <w:rPr>
          <w:rFonts w:ascii="Lato Medium" w:hAnsi="Lato Medium"/>
          <w:lang w:val="fr-FR"/>
        </w:rPr>
      </w:pPr>
      <w:r w:rsidRPr="00E81F70">
        <w:rPr>
          <w:rFonts w:ascii="Lato Medium" w:hAnsi="Lato Medium"/>
          <w:i/>
          <w:u w:val="single" w:color="000000"/>
          <w:lang w:val="fr-FR"/>
        </w:rPr>
        <w:t xml:space="preserve">Le décret 98-43 de janvier 1998 </w:t>
      </w:r>
      <w:r w:rsidRPr="00E81F70">
        <w:rPr>
          <w:rFonts w:ascii="Lato Medium" w:hAnsi="Lato Medium"/>
          <w:lang w:val="fr-FR"/>
        </w:rPr>
        <w:t>complète ces dispositions, il est relatif aux Installations Classées pour la Protection de l’Environnement. Dans son Article 1, il est stipulé : » sont soumis aux dispositions du présent décret, les usines, les dépôts, les chantiers, les carrières, les stockages souterrains, les magasins, les ateliers, et de manière générale les installations qui peuvent présenter des dangers ou des inconvénients pour la protection de l’environnement.</w:t>
      </w:r>
    </w:p>
    <w:p w14:paraId="34969FAE" w14:textId="77777777" w:rsidR="003043D4" w:rsidRPr="00E81F70" w:rsidRDefault="003043D4" w:rsidP="003043D4">
      <w:pPr>
        <w:jc w:val="both"/>
        <w:rPr>
          <w:rFonts w:ascii="Lato Medium" w:hAnsi="Lato Medium"/>
          <w:lang w:val="fr-FR"/>
        </w:rPr>
      </w:pPr>
      <w:r w:rsidRPr="00E81F70">
        <w:rPr>
          <w:rFonts w:ascii="Lato Medium" w:hAnsi="Lato Medium"/>
          <w:lang w:val="fr-FR"/>
        </w:rPr>
        <w:t xml:space="preserve"> </w:t>
      </w:r>
    </w:p>
    <w:p w14:paraId="11789468" w14:textId="77777777" w:rsidR="003043D4" w:rsidRPr="00E81F70" w:rsidRDefault="003043D4" w:rsidP="003043D4">
      <w:pPr>
        <w:jc w:val="both"/>
        <w:rPr>
          <w:rFonts w:ascii="Lato Medium" w:hAnsi="Lato Medium"/>
          <w:lang w:val="fr-FR"/>
        </w:rPr>
      </w:pPr>
      <w:r w:rsidRPr="00E81F70">
        <w:rPr>
          <w:rFonts w:ascii="Lato Medium" w:hAnsi="Lato Medium"/>
          <w:lang w:val="fr-FR"/>
        </w:rPr>
        <w:t xml:space="preserve">Depuis novembre 2007, le Ministère en charge de l'Environnement a pris deux arrêtés : </w:t>
      </w:r>
    </w:p>
    <w:p w14:paraId="59E2041D" w14:textId="77777777" w:rsidR="003043D4" w:rsidRPr="00E81F70" w:rsidRDefault="003043D4" w:rsidP="003043D4">
      <w:pPr>
        <w:jc w:val="both"/>
        <w:rPr>
          <w:rFonts w:ascii="Lato Medium" w:hAnsi="Lato Medium"/>
          <w:lang w:val="fr-FR"/>
        </w:rPr>
      </w:pPr>
    </w:p>
    <w:p w14:paraId="4EC4BE6D" w14:textId="77777777" w:rsidR="003043D4" w:rsidRPr="00E81F70" w:rsidRDefault="003043D4" w:rsidP="004E0570">
      <w:pPr>
        <w:pStyle w:val="Paragraphedeliste"/>
        <w:numPr>
          <w:ilvl w:val="0"/>
          <w:numId w:val="14"/>
        </w:numPr>
        <w:contextualSpacing w:val="0"/>
        <w:jc w:val="both"/>
        <w:rPr>
          <w:rFonts w:ascii="Lato Medium" w:hAnsi="Lato Medium"/>
          <w:sz w:val="22"/>
          <w:lang w:val="fr-FR"/>
        </w:rPr>
      </w:pPr>
      <w:r w:rsidRPr="00E81F70">
        <w:rPr>
          <w:rFonts w:ascii="Lato Medium" w:hAnsi="Lato Medium"/>
          <w:sz w:val="22"/>
          <w:lang w:val="fr-FR"/>
        </w:rPr>
        <w:t>Arrêté n°00972 du 14 novembre 2007 relatif à l'application du décret n°96-894 du 8 novembre 1996 déterminant les règles et procédures applicables aux études relatives à l'impact environnemental des projets de développement</w:t>
      </w:r>
    </w:p>
    <w:p w14:paraId="6CCA3908" w14:textId="77777777" w:rsidR="003043D4" w:rsidRPr="00E81F70" w:rsidRDefault="003043D4" w:rsidP="004E0570">
      <w:pPr>
        <w:pStyle w:val="Paragraphedeliste"/>
        <w:numPr>
          <w:ilvl w:val="0"/>
          <w:numId w:val="14"/>
        </w:numPr>
        <w:contextualSpacing w:val="0"/>
        <w:jc w:val="both"/>
        <w:rPr>
          <w:rFonts w:ascii="Lato Medium" w:hAnsi="Lato Medium"/>
          <w:sz w:val="22"/>
          <w:lang w:val="fr-FR"/>
        </w:rPr>
      </w:pPr>
      <w:r w:rsidRPr="00E81F70">
        <w:rPr>
          <w:rFonts w:ascii="Lato Medium" w:hAnsi="Lato Medium"/>
          <w:sz w:val="22"/>
          <w:lang w:val="fr-FR"/>
        </w:rPr>
        <w:t>Arrêté n°00973 du 14 novembre 2007 relatif à l'application du décret n°2005-03 du 6 janvier 2005 portant Audit Environnemental</w:t>
      </w:r>
    </w:p>
    <w:p w14:paraId="24FAD527" w14:textId="77777777" w:rsidR="003043D4" w:rsidRPr="00E81F70" w:rsidRDefault="003043D4" w:rsidP="003043D4">
      <w:pPr>
        <w:rPr>
          <w:rFonts w:ascii="Lato Medium" w:hAnsi="Lato Medium"/>
          <w:lang w:val="fr-FR"/>
        </w:rPr>
      </w:pPr>
      <w:r w:rsidRPr="00E81F70">
        <w:rPr>
          <w:rFonts w:ascii="Lato Medium" w:hAnsi="Lato Medium"/>
          <w:sz w:val="24"/>
          <w:lang w:val="fr-FR"/>
        </w:rPr>
        <w:t xml:space="preserve"> </w:t>
      </w:r>
    </w:p>
    <w:p w14:paraId="45D00CB7" w14:textId="77777777" w:rsidR="003043D4" w:rsidRPr="00E81F70" w:rsidRDefault="003043D4" w:rsidP="005648F7">
      <w:pPr>
        <w:pStyle w:val="Paragraphedeliste"/>
        <w:keepNext/>
        <w:numPr>
          <w:ilvl w:val="0"/>
          <w:numId w:val="6"/>
        </w:numPr>
        <w:contextualSpacing w:val="0"/>
        <w:rPr>
          <w:rFonts w:ascii="Lato Medium" w:hAnsi="Lato Medium"/>
          <w:lang w:val="fr-FR"/>
        </w:rPr>
      </w:pPr>
      <w:r w:rsidRPr="00E81F70">
        <w:rPr>
          <w:rFonts w:ascii="Lato Medium" w:hAnsi="Lato Medium"/>
          <w:b/>
          <w:sz w:val="24"/>
          <w:lang w:val="fr-FR"/>
        </w:rPr>
        <w:lastRenderedPageBreak/>
        <w:t xml:space="preserve">Décret n°2005 du 6 janvier 2005 portant Audit Environnemental </w:t>
      </w:r>
    </w:p>
    <w:p w14:paraId="59849043" w14:textId="77777777" w:rsidR="003043D4" w:rsidRPr="00E81F70" w:rsidRDefault="003043D4" w:rsidP="005648F7">
      <w:pPr>
        <w:keepNext/>
        <w:jc w:val="both"/>
        <w:rPr>
          <w:rFonts w:ascii="Lato Medium" w:hAnsi="Lato Medium"/>
          <w:lang w:val="fr-FR"/>
        </w:rPr>
      </w:pPr>
      <w:r w:rsidRPr="00E81F70">
        <w:rPr>
          <w:rFonts w:ascii="Lato Medium" w:hAnsi="Lato Medium"/>
          <w:lang w:val="fr-FR"/>
        </w:rPr>
        <w:t xml:space="preserve">L’Audit Environnemental est un instrument très important qui permet après la fin de la phase du suivi environnemental de respecter les normes environnementales et à l’Administration Publique de vérifier l’effectivité de ce respect. </w:t>
      </w:r>
    </w:p>
    <w:p w14:paraId="4D9F34A1" w14:textId="77777777" w:rsidR="003043D4" w:rsidRPr="00E81F70" w:rsidRDefault="003043D4" w:rsidP="003043D4">
      <w:pPr>
        <w:rPr>
          <w:rFonts w:ascii="Lato Medium" w:hAnsi="Lato Medium"/>
          <w:lang w:val="fr-FR"/>
        </w:rPr>
      </w:pPr>
      <w:r w:rsidRPr="00E81F70">
        <w:rPr>
          <w:rFonts w:ascii="Lato Medium" w:hAnsi="Lato Medium"/>
          <w:sz w:val="14"/>
          <w:lang w:val="fr-FR"/>
        </w:rPr>
        <w:t xml:space="preserve"> </w:t>
      </w:r>
    </w:p>
    <w:p w14:paraId="6FB2D99B" w14:textId="77777777" w:rsidR="003043D4" w:rsidRPr="00E81F70" w:rsidRDefault="003043D4" w:rsidP="004E0570">
      <w:pPr>
        <w:pStyle w:val="Paragraphedeliste"/>
        <w:numPr>
          <w:ilvl w:val="0"/>
          <w:numId w:val="6"/>
        </w:numPr>
        <w:contextualSpacing w:val="0"/>
        <w:rPr>
          <w:rFonts w:ascii="Lato Medium" w:hAnsi="Lato Medium"/>
          <w:lang w:val="fr-FR"/>
        </w:rPr>
      </w:pPr>
      <w:r w:rsidRPr="00E81F70">
        <w:rPr>
          <w:rFonts w:ascii="Lato Medium" w:hAnsi="Lato Medium"/>
          <w:b/>
          <w:sz w:val="24"/>
          <w:lang w:val="fr-FR"/>
        </w:rPr>
        <w:t xml:space="preserve">Décret n°96-206 du 07 mars 1996 relatif au Comité d’Hygiène, de Sécurité et des Conditions de Travail </w:t>
      </w:r>
    </w:p>
    <w:p w14:paraId="3B52F656" w14:textId="77777777" w:rsidR="003043D4" w:rsidRPr="00E81F70" w:rsidRDefault="003043D4" w:rsidP="003043D4">
      <w:pPr>
        <w:ind w:right="240"/>
        <w:jc w:val="both"/>
        <w:rPr>
          <w:rFonts w:ascii="Lato Medium" w:hAnsi="Lato Medium"/>
          <w:lang w:val="fr-FR"/>
        </w:rPr>
      </w:pPr>
      <w:r w:rsidRPr="00E81F70">
        <w:rPr>
          <w:rFonts w:ascii="Lato Medium" w:hAnsi="Lato Medium"/>
          <w:lang w:val="fr-FR"/>
        </w:rPr>
        <w:t xml:space="preserve">Dans son Article 1, il est stipulé que : « Conformément aux dispositions prévues à l'Article 42.1 du Code du Travail, dans tous les Établissements ou entreprises occupant habituellement plus de cinquante salariés, l'employeur doit créer un comité d'hygiène, de sécurité et des conditions de travail ». Ce décret interpelle les Entreprises de travaux dans la mise en œuvre des sous-projets. </w:t>
      </w:r>
    </w:p>
    <w:p w14:paraId="78C111C9" w14:textId="77777777" w:rsidR="003043D4" w:rsidRPr="00E81F70" w:rsidRDefault="003043D4" w:rsidP="003043D4">
      <w:pPr>
        <w:rPr>
          <w:rFonts w:ascii="Lato Medium" w:hAnsi="Lato Medium"/>
          <w:lang w:val="fr-FR"/>
        </w:rPr>
      </w:pPr>
      <w:r w:rsidRPr="00E81F70">
        <w:rPr>
          <w:rFonts w:ascii="Lato Medium" w:hAnsi="Lato Medium"/>
          <w:sz w:val="16"/>
          <w:lang w:val="fr-FR"/>
        </w:rPr>
        <w:t xml:space="preserve"> </w:t>
      </w:r>
    </w:p>
    <w:p w14:paraId="21D45657" w14:textId="77777777" w:rsidR="003043D4" w:rsidRPr="00E81F70" w:rsidRDefault="003043D4" w:rsidP="004E0570">
      <w:pPr>
        <w:pStyle w:val="Paragraphedeliste"/>
        <w:numPr>
          <w:ilvl w:val="0"/>
          <w:numId w:val="6"/>
        </w:numPr>
        <w:contextualSpacing w:val="0"/>
        <w:rPr>
          <w:rFonts w:ascii="Lato Medium" w:hAnsi="Lato Medium"/>
          <w:lang w:val="fr-FR"/>
        </w:rPr>
      </w:pPr>
      <w:r w:rsidRPr="00E81F70">
        <w:rPr>
          <w:rFonts w:ascii="Lato Medium" w:hAnsi="Lato Medium"/>
          <w:b/>
          <w:sz w:val="24"/>
          <w:lang w:val="fr-FR"/>
        </w:rPr>
        <w:t xml:space="preserve">Règlementation en matière d'expropriation pour cause d'utilité publique </w:t>
      </w:r>
    </w:p>
    <w:p w14:paraId="6A010711" w14:textId="77777777" w:rsidR="003043D4" w:rsidRPr="00E81F70" w:rsidRDefault="003043D4" w:rsidP="003043D4">
      <w:pPr>
        <w:jc w:val="both"/>
        <w:rPr>
          <w:rFonts w:ascii="Lato Medium" w:hAnsi="Lato Medium"/>
          <w:lang w:val="fr-FR"/>
        </w:rPr>
      </w:pPr>
      <w:r w:rsidRPr="00E81F70">
        <w:rPr>
          <w:rFonts w:ascii="Lato Medium" w:hAnsi="Lato Medium"/>
          <w:lang w:val="fr-FR"/>
        </w:rPr>
        <w:t xml:space="preserve">La règlementation en matière d’expropriation pour cause d’utilité publique comporte plusieurs Décrets et Arrêtés, à savoir : </w:t>
      </w:r>
    </w:p>
    <w:p w14:paraId="4479119C" w14:textId="77777777" w:rsidR="003043D4" w:rsidRPr="00E81F70" w:rsidRDefault="003043D4" w:rsidP="004E0570">
      <w:pPr>
        <w:numPr>
          <w:ilvl w:val="0"/>
          <w:numId w:val="7"/>
        </w:numPr>
        <w:ind w:hanging="360"/>
        <w:jc w:val="both"/>
        <w:rPr>
          <w:rFonts w:ascii="Lato Medium" w:hAnsi="Lato Medium"/>
          <w:lang w:val="fr-FR"/>
        </w:rPr>
      </w:pPr>
      <w:r w:rsidRPr="00E81F70">
        <w:rPr>
          <w:rFonts w:ascii="Lato Medium" w:hAnsi="Lato Medium"/>
          <w:lang w:val="fr-FR"/>
        </w:rPr>
        <w:t>"</w:t>
      </w:r>
      <w:r w:rsidRPr="00E81F70">
        <w:rPr>
          <w:rFonts w:ascii="Lato Medium" w:hAnsi="Lato Medium"/>
          <w:i/>
          <w:lang w:val="fr-FR"/>
        </w:rPr>
        <w:t>Décret du 25 novembre 1930</w:t>
      </w:r>
      <w:r w:rsidRPr="00E81F70">
        <w:rPr>
          <w:rFonts w:ascii="Lato Medium" w:hAnsi="Lato Medium"/>
          <w:lang w:val="fr-FR"/>
        </w:rPr>
        <w:t xml:space="preserve"> « : Il réglemente « l’expropriation pour cause d’utilité publique et l’occupation temporaire en Afrique Occidentale Française »</w:t>
      </w:r>
    </w:p>
    <w:p w14:paraId="73A55FDE" w14:textId="77777777" w:rsidR="003043D4" w:rsidRPr="00E81F70" w:rsidRDefault="003043D4" w:rsidP="004E0570">
      <w:pPr>
        <w:numPr>
          <w:ilvl w:val="0"/>
          <w:numId w:val="7"/>
        </w:numPr>
        <w:ind w:hanging="360"/>
        <w:jc w:val="both"/>
        <w:rPr>
          <w:rFonts w:ascii="Lato Medium" w:hAnsi="Lato Medium"/>
          <w:lang w:val="fr-FR"/>
        </w:rPr>
      </w:pPr>
      <w:r w:rsidRPr="00E81F70">
        <w:rPr>
          <w:rFonts w:ascii="Lato Medium" w:hAnsi="Lato Medium"/>
          <w:lang w:val="fr-FR"/>
        </w:rPr>
        <w:t>Décret n° 95-817 du 29 Septembre 1995 : Il fixe les règles d’indemnisation pour destruction de cultures</w:t>
      </w:r>
    </w:p>
    <w:p w14:paraId="2A5BAB74" w14:textId="77777777" w:rsidR="003043D4" w:rsidRPr="00E81F70" w:rsidRDefault="003043D4" w:rsidP="004E0570">
      <w:pPr>
        <w:numPr>
          <w:ilvl w:val="0"/>
          <w:numId w:val="7"/>
        </w:numPr>
        <w:ind w:hanging="360"/>
        <w:jc w:val="both"/>
        <w:rPr>
          <w:rFonts w:ascii="Lato Medium" w:hAnsi="Lato Medium"/>
          <w:lang w:val="fr-FR"/>
        </w:rPr>
      </w:pPr>
      <w:r w:rsidRPr="00E81F70">
        <w:rPr>
          <w:rFonts w:ascii="Lato Medium" w:hAnsi="Lato Medium"/>
          <w:lang w:val="fr-FR"/>
        </w:rPr>
        <w:t>Arrêté n° 4028 du 12 Mars 1996 : Il porte sur la fixation du barème d’indemnisation des cultures</w:t>
      </w:r>
    </w:p>
    <w:p w14:paraId="19CD58E2" w14:textId="77777777" w:rsidR="003043D4" w:rsidRPr="00E81F70" w:rsidRDefault="003043D4" w:rsidP="004E0570">
      <w:pPr>
        <w:numPr>
          <w:ilvl w:val="0"/>
          <w:numId w:val="7"/>
        </w:numPr>
        <w:ind w:hanging="360"/>
        <w:jc w:val="both"/>
        <w:rPr>
          <w:rFonts w:ascii="Lato Medium" w:hAnsi="Lato Medium"/>
          <w:lang w:val="fr-FR"/>
        </w:rPr>
      </w:pPr>
      <w:r w:rsidRPr="00E81F70">
        <w:rPr>
          <w:rFonts w:ascii="Lato Medium" w:hAnsi="Lato Medium"/>
          <w:lang w:val="fr-FR"/>
        </w:rPr>
        <w:t>Arrêté Interministériel n</w:t>
      </w:r>
      <w:r w:rsidRPr="00E81F70">
        <w:rPr>
          <w:rFonts w:ascii="Lato Medium" w:hAnsi="Lato Medium"/>
          <w:vertAlign w:val="superscript"/>
          <w:lang w:val="fr-FR"/>
        </w:rPr>
        <w:t>o</w:t>
      </w:r>
      <w:r w:rsidRPr="00E81F70">
        <w:rPr>
          <w:rFonts w:ascii="Lato Medium" w:hAnsi="Lato Medium"/>
          <w:lang w:val="fr-FR"/>
        </w:rPr>
        <w:t>247/MINAGRI/MPMEF/MPMB du 17 juin 2014 portant fixation du barème d'indemnisation des cultures détruites. Cet arrêté réactualise les barèmes d'indemnisation dans le cadre des destructions de cultures occasionnées par l'exécution de travaux du projet</w:t>
      </w:r>
    </w:p>
    <w:p w14:paraId="75D7A479" w14:textId="77777777" w:rsidR="003043D4" w:rsidRPr="00E81F70" w:rsidRDefault="003043D4" w:rsidP="004E0570">
      <w:pPr>
        <w:numPr>
          <w:ilvl w:val="0"/>
          <w:numId w:val="7"/>
        </w:numPr>
        <w:ind w:hanging="360"/>
        <w:jc w:val="both"/>
        <w:rPr>
          <w:rFonts w:ascii="Lato Medium" w:hAnsi="Lato Medium"/>
          <w:lang w:val="fr-FR"/>
        </w:rPr>
      </w:pPr>
      <w:r w:rsidRPr="00E81F70">
        <w:rPr>
          <w:rFonts w:ascii="Lato Medium" w:hAnsi="Lato Medium"/>
          <w:lang w:val="fr-FR"/>
        </w:rPr>
        <w:t>Décret n° 71-74 du 16 Février 1971 : Il est relatif aux procédures domaniales et foncières</w:t>
      </w:r>
    </w:p>
    <w:p w14:paraId="6CCDB602" w14:textId="77777777" w:rsidR="003043D4" w:rsidRPr="00E81F70" w:rsidRDefault="003043D4" w:rsidP="004E0570">
      <w:pPr>
        <w:numPr>
          <w:ilvl w:val="0"/>
          <w:numId w:val="7"/>
        </w:numPr>
        <w:ind w:hanging="360"/>
        <w:jc w:val="both"/>
        <w:rPr>
          <w:rFonts w:ascii="Lato Medium" w:hAnsi="Lato Medium"/>
          <w:lang w:val="fr-FR"/>
        </w:rPr>
      </w:pPr>
      <w:r w:rsidRPr="00E81F70">
        <w:rPr>
          <w:rFonts w:ascii="Lato Medium" w:hAnsi="Lato Medium"/>
          <w:lang w:val="fr-FR"/>
        </w:rPr>
        <w:t>Décret n° 96-884 du 25 Octobre 1996 : Il réglemente la purge des droits coutumiers sur le sol pour intérêt général</w:t>
      </w:r>
    </w:p>
    <w:p w14:paraId="0CE0CA66" w14:textId="5E800EFC" w:rsidR="003043D4" w:rsidRPr="00E81F70" w:rsidRDefault="003043D4" w:rsidP="006C25FC">
      <w:pPr>
        <w:rPr>
          <w:rFonts w:ascii="Lato Medium" w:hAnsi="Lato Medium"/>
          <w:lang w:val="fr-FR"/>
        </w:rPr>
      </w:pPr>
    </w:p>
    <w:p w14:paraId="71CBD301" w14:textId="17596F22" w:rsidR="003043D4" w:rsidRPr="00E81F70" w:rsidRDefault="003043D4" w:rsidP="006C25FC">
      <w:pPr>
        <w:rPr>
          <w:rFonts w:ascii="Lato Medium" w:hAnsi="Lato Medium"/>
          <w:lang w:val="fr-FR"/>
        </w:rPr>
      </w:pPr>
    </w:p>
    <w:p w14:paraId="5D0931EF" w14:textId="1253F001" w:rsidR="002B100F" w:rsidRPr="00E81F70" w:rsidRDefault="002B100F" w:rsidP="002B100F">
      <w:pPr>
        <w:pStyle w:val="Titre1"/>
        <w:rPr>
          <w:rFonts w:ascii="Lato Medium" w:hAnsi="Lato Medium"/>
        </w:rPr>
      </w:pPr>
      <w:bookmarkStart w:id="15" w:name="_Toc118964537"/>
      <w:r w:rsidRPr="00E81F70">
        <w:rPr>
          <w:rStyle w:val="cf01"/>
          <w:rFonts w:ascii="Lato Medium" w:eastAsiaTheme="majorEastAsia" w:hAnsi="Lato Medium" w:cs="Times New Roman"/>
          <w:sz w:val="32"/>
          <w:szCs w:val="36"/>
        </w:rPr>
        <w:t>Exigences canadiennes en matière de protection de l’environnement</w:t>
      </w:r>
      <w:bookmarkEnd w:id="15"/>
    </w:p>
    <w:p w14:paraId="6DA48938" w14:textId="5C312845" w:rsidR="002B100F" w:rsidRPr="00E81F70" w:rsidRDefault="002B100F" w:rsidP="00E81F70">
      <w:pPr>
        <w:rPr>
          <w:rFonts w:ascii="Lato Medium" w:hAnsi="Lato Medium"/>
          <w:lang w:val="fr-FR"/>
        </w:rPr>
      </w:pPr>
    </w:p>
    <w:p w14:paraId="36A273F5" w14:textId="3F650E7C" w:rsidR="006A5094" w:rsidRPr="00E81F70" w:rsidRDefault="006A5094" w:rsidP="00E81F70">
      <w:pPr>
        <w:jc w:val="both"/>
        <w:rPr>
          <w:rFonts w:ascii="Lato Medium" w:hAnsi="Lato Medium"/>
          <w:lang w:val="fr-CA"/>
        </w:rPr>
      </w:pPr>
      <w:r w:rsidRPr="00E81F70">
        <w:rPr>
          <w:rFonts w:ascii="Lato Medium" w:hAnsi="Lato Medium"/>
          <w:lang w:val="fr-CA"/>
        </w:rPr>
        <w:t>Le projet ACT-Femmes correspond à la catégorie B de l’outil d’examen préalable du processus d’intégration de l’environnement. Cette catégorisation est due à la présence d’ouvrages physiques</w:t>
      </w:r>
      <w:r w:rsidR="0084663C" w:rsidRPr="00E81F70">
        <w:rPr>
          <w:rFonts w:ascii="Lato Medium" w:hAnsi="Lato Medium"/>
          <w:lang w:val="fr-CA"/>
        </w:rPr>
        <w:t xml:space="preserve"> tel que les incinérateurs</w:t>
      </w:r>
      <w:r w:rsidRPr="00E81F70">
        <w:rPr>
          <w:rFonts w:ascii="Lato Medium" w:hAnsi="Lato Medium"/>
          <w:lang w:val="fr-CA"/>
        </w:rPr>
        <w:t xml:space="preserve">, de même que l’impact environnemental potentiel lié aux déchets biomédicaux. Le projet présente des effets environnementaux potentiels, surtout liés à la gestion de déchets biomédicaux, incluant la construction d’incinérateurs </w:t>
      </w:r>
      <w:r w:rsidR="00927140" w:rsidRPr="00E81F70">
        <w:rPr>
          <w:rFonts w:ascii="Lato Medium" w:hAnsi="Lato Medium"/>
          <w:lang w:val="fr-CA"/>
        </w:rPr>
        <w:t>et</w:t>
      </w:r>
      <w:r w:rsidRPr="00E81F70">
        <w:rPr>
          <w:rFonts w:ascii="Lato Medium" w:hAnsi="Lato Medium"/>
          <w:lang w:val="fr-CA"/>
        </w:rPr>
        <w:t xml:space="preserve"> de fosses pour les déchets médicaux. </w:t>
      </w:r>
    </w:p>
    <w:p w14:paraId="1E6C227D" w14:textId="77777777" w:rsidR="006A5094" w:rsidRPr="00E81F70" w:rsidRDefault="006A5094" w:rsidP="00E81F70">
      <w:pPr>
        <w:rPr>
          <w:rFonts w:ascii="Lato Medium" w:hAnsi="Lato Medium"/>
          <w:lang w:val="fr-FR"/>
        </w:rPr>
      </w:pPr>
    </w:p>
    <w:p w14:paraId="125998AD" w14:textId="0E2D6002" w:rsidR="008E261D" w:rsidRDefault="008A133A" w:rsidP="00E81F70">
      <w:pPr>
        <w:jc w:val="both"/>
        <w:rPr>
          <w:rFonts w:ascii="Lato Medium" w:hAnsi="Lato Medium"/>
          <w:lang w:val="fr-FR"/>
        </w:rPr>
      </w:pPr>
      <w:r w:rsidRPr="00E81F70">
        <w:rPr>
          <w:rFonts w:ascii="Lato Medium" w:hAnsi="Lato Medium"/>
          <w:lang w:val="fr-CA"/>
        </w:rPr>
        <w:t xml:space="preserve">La </w:t>
      </w:r>
      <w:r w:rsidR="00E81F70" w:rsidRPr="00E81F70">
        <w:rPr>
          <w:rFonts w:ascii="Lato Medium" w:hAnsi="Lato Medium"/>
          <w:lang w:val="fr-CA"/>
        </w:rPr>
        <w:t>l</w:t>
      </w:r>
      <w:r w:rsidRPr="00E81F70">
        <w:rPr>
          <w:rFonts w:ascii="Lato Medium" w:hAnsi="Lato Medium"/>
          <w:lang w:val="fr-CA"/>
        </w:rPr>
        <w:t xml:space="preserve">oi </w:t>
      </w:r>
      <w:r w:rsidR="00E81F70" w:rsidRPr="00E81F70">
        <w:rPr>
          <w:rFonts w:ascii="Lato Medium" w:hAnsi="Lato Medium"/>
          <w:lang w:val="fr-CA"/>
        </w:rPr>
        <w:t xml:space="preserve">canadienne </w:t>
      </w:r>
      <w:r w:rsidRPr="00E81F70">
        <w:rPr>
          <w:rFonts w:ascii="Lato Medium" w:hAnsi="Lato Medium"/>
          <w:lang w:val="fr-CA"/>
        </w:rPr>
        <w:t xml:space="preserve">sur l’évaluation d’impact </w:t>
      </w:r>
      <w:r w:rsidR="00927140" w:rsidRPr="00E81F70">
        <w:rPr>
          <w:rFonts w:ascii="Lato Medium" w:hAnsi="Lato Medium"/>
          <w:lang w:val="fr-CA"/>
        </w:rPr>
        <w:t xml:space="preserve">(LEI) </w:t>
      </w:r>
      <w:r w:rsidRPr="00E81F70">
        <w:rPr>
          <w:rFonts w:ascii="Lato Medium" w:hAnsi="Lato Medium"/>
          <w:lang w:val="fr-CA"/>
        </w:rPr>
        <w:t>décrit le processus d’évaluation des impacts de grands projets et de projets réalisés sur un territoire domanial ou à l’étranger. Adoptée en 201</w:t>
      </w:r>
      <w:r w:rsidR="002D4541" w:rsidRPr="00E81F70">
        <w:rPr>
          <w:rFonts w:ascii="Lato Medium" w:hAnsi="Lato Medium"/>
          <w:lang w:val="fr-CA"/>
        </w:rPr>
        <w:t>9</w:t>
      </w:r>
      <w:r w:rsidRPr="00E81F70">
        <w:rPr>
          <w:rFonts w:ascii="Lato Medium" w:hAnsi="Lato Medium"/>
          <w:lang w:val="fr-CA"/>
        </w:rPr>
        <w:t xml:space="preserve">, cette loi s’applique aux projets financés par </w:t>
      </w:r>
      <w:r w:rsidR="0084663C" w:rsidRPr="00E81F70">
        <w:rPr>
          <w:rFonts w:ascii="Lato Medium" w:hAnsi="Lato Medium"/>
          <w:lang w:val="fr-CA"/>
        </w:rPr>
        <w:t>A</w:t>
      </w:r>
      <w:r w:rsidRPr="00E81F70">
        <w:rPr>
          <w:rFonts w:ascii="Lato Medium" w:hAnsi="Lato Medium"/>
          <w:lang w:val="fr-CA"/>
        </w:rPr>
        <w:t>ffaires mondiales Canada</w:t>
      </w:r>
      <w:r w:rsidR="0084663C" w:rsidRPr="00E81F70">
        <w:rPr>
          <w:rFonts w:ascii="Lato Medium" w:hAnsi="Lato Medium"/>
          <w:lang w:val="fr-CA"/>
        </w:rPr>
        <w:t>,</w:t>
      </w:r>
      <w:r w:rsidRPr="00E81F70">
        <w:rPr>
          <w:rFonts w:ascii="Lato Medium" w:hAnsi="Lato Medium"/>
          <w:lang w:val="fr-CA"/>
        </w:rPr>
        <w:t xml:space="preserve"> </w:t>
      </w:r>
      <w:r w:rsidR="002D4541" w:rsidRPr="00E81F70">
        <w:rPr>
          <w:rFonts w:ascii="Lato Medium" w:hAnsi="Lato Medium"/>
          <w:lang w:val="fr-CA"/>
        </w:rPr>
        <w:t>s’ils répondent</w:t>
      </w:r>
      <w:r w:rsidRPr="00E81F70">
        <w:rPr>
          <w:rFonts w:ascii="Lato Medium" w:hAnsi="Lato Medium"/>
          <w:lang w:val="fr-CA"/>
        </w:rPr>
        <w:t xml:space="preserve"> à certains critères. </w:t>
      </w:r>
      <w:r w:rsidRPr="00E81F70">
        <w:rPr>
          <w:rFonts w:ascii="Lato Medium" w:hAnsi="Lato Medium"/>
          <w:lang w:val="fr-FR"/>
        </w:rPr>
        <w:t xml:space="preserve"> </w:t>
      </w:r>
      <w:r w:rsidR="00927140" w:rsidRPr="00E81F70">
        <w:rPr>
          <w:rFonts w:ascii="Lato Medium" w:hAnsi="Lato Medium"/>
          <w:lang w:val="fr-FR"/>
        </w:rPr>
        <w:t>Dans le cas des constructions d’incinérateurs (incluant les fosses pour les déchets médicaux), i</w:t>
      </w:r>
      <w:r w:rsidR="00927140" w:rsidRPr="00E81F70">
        <w:rPr>
          <w:rFonts w:ascii="Lato Medium" w:hAnsi="Lato Medium" w:cs="Noto Sans"/>
          <w:color w:val="333333"/>
          <w:shd w:val="clear" w:color="auto" w:fill="FFFFFF"/>
          <w:lang w:val="fr-CA"/>
        </w:rPr>
        <w:t xml:space="preserve">l a été déterminé que ce type </w:t>
      </w:r>
      <w:r w:rsidR="00DE1B09" w:rsidRPr="00DE1B09">
        <w:rPr>
          <w:rFonts w:ascii="Lato Medium" w:hAnsi="Lato Medium" w:cs="Noto Sans"/>
          <w:color w:val="333333"/>
          <w:shd w:val="clear" w:color="auto" w:fill="FFFFFF"/>
          <w:lang w:val="fr-CA"/>
        </w:rPr>
        <w:t>de projet</w:t>
      </w:r>
      <w:r w:rsidR="00DE1B09">
        <w:rPr>
          <w:rFonts w:ascii="Lato Medium" w:hAnsi="Lato Medium" w:cs="Noto Sans"/>
          <w:color w:val="333333"/>
          <w:shd w:val="clear" w:color="auto" w:fill="FFFFFF"/>
          <w:lang w:val="fr-CA"/>
        </w:rPr>
        <w:t xml:space="preserve"> n’est pas inclus dans l</w:t>
      </w:r>
      <w:r w:rsidR="00BE0F0A" w:rsidRPr="00BE0F0A">
        <w:rPr>
          <w:lang w:val="fr-CA"/>
        </w:rPr>
        <w:t>’</w:t>
      </w:r>
      <w:r w:rsidR="00BE0F0A" w:rsidRPr="00BE0F0A">
        <w:rPr>
          <w:rFonts w:ascii="Lato Medium" w:hAnsi="Lato Medium" w:cs="Noto Sans"/>
          <w:color w:val="333333"/>
          <w:shd w:val="clear" w:color="auto" w:fill="FFFFFF"/>
          <w:lang w:val="fr-CA"/>
        </w:rPr>
        <w:t>Arrêté désignant des catégories de projets (DORS/2019-</w:t>
      </w:r>
      <w:r w:rsidR="00BE0F0A" w:rsidRPr="00BE0F0A">
        <w:rPr>
          <w:rFonts w:ascii="Lato Medium" w:hAnsi="Lato Medium" w:cs="Noto Sans"/>
          <w:color w:val="333333"/>
          <w:shd w:val="clear" w:color="auto" w:fill="FFFFFF"/>
          <w:lang w:val="fr-CA"/>
        </w:rPr>
        <w:t>323)</w:t>
      </w:r>
      <w:r w:rsidR="00BE0F0A">
        <w:rPr>
          <w:rFonts w:ascii="Lato Medium" w:hAnsi="Lato Medium" w:cs="Noto Sans"/>
          <w:color w:val="333333"/>
          <w:shd w:val="clear" w:color="auto" w:fill="FFFFFF"/>
          <w:lang w:val="fr-CA"/>
        </w:rPr>
        <w:t xml:space="preserve"> de</w:t>
      </w:r>
      <w:r w:rsidR="0044325C">
        <w:rPr>
          <w:rFonts w:ascii="Lato Medium" w:hAnsi="Lato Medium" w:cs="Noto Sans"/>
          <w:color w:val="333333"/>
          <w:shd w:val="clear" w:color="auto" w:fill="FFFFFF"/>
          <w:lang w:val="fr-CA"/>
        </w:rPr>
        <w:t xml:space="preserve"> l</w:t>
      </w:r>
      <w:r w:rsidR="00DE1B09">
        <w:rPr>
          <w:rFonts w:ascii="Lato Medium" w:hAnsi="Lato Medium" w:cs="Noto Sans"/>
          <w:color w:val="333333"/>
          <w:shd w:val="clear" w:color="auto" w:fill="FFFFFF"/>
          <w:lang w:val="fr-CA"/>
        </w:rPr>
        <w:t>’annexe 1</w:t>
      </w:r>
      <w:r w:rsidR="0044325C">
        <w:rPr>
          <w:rFonts w:ascii="Lato Medium" w:hAnsi="Lato Medium" w:cs="Noto Sans"/>
          <w:color w:val="333333"/>
          <w:shd w:val="clear" w:color="auto" w:fill="FFFFFF"/>
          <w:lang w:val="fr-CA"/>
        </w:rPr>
        <w:t xml:space="preserve"> de la LEI concernant </w:t>
      </w:r>
      <w:r w:rsidR="00BE0F0A">
        <w:rPr>
          <w:rFonts w:ascii="Lato Medium" w:hAnsi="Lato Medium" w:cs="Noto Sans"/>
          <w:color w:val="333333"/>
          <w:shd w:val="clear" w:color="auto" w:fill="FFFFFF"/>
          <w:lang w:val="fr-CA"/>
        </w:rPr>
        <w:t>les projets</w:t>
      </w:r>
      <w:r w:rsidR="00BE0F0A" w:rsidRPr="00DE1B09">
        <w:rPr>
          <w:rFonts w:ascii="Lato Medium" w:hAnsi="Lato Medium" w:cs="Noto Sans"/>
          <w:color w:val="333333"/>
          <w:shd w:val="clear" w:color="auto" w:fill="FFFFFF"/>
          <w:lang w:val="fr-CA"/>
        </w:rPr>
        <w:t xml:space="preserve"> désignés</w:t>
      </w:r>
      <w:r w:rsidR="00DE1B09" w:rsidRPr="00DE1B09">
        <w:rPr>
          <w:rFonts w:ascii="Lato Medium" w:hAnsi="Lato Medium" w:cs="Noto Sans"/>
          <w:color w:val="333333"/>
          <w:shd w:val="clear" w:color="auto" w:fill="FFFFFF"/>
          <w:lang w:val="fr-CA"/>
        </w:rPr>
        <w:t xml:space="preserve"> </w:t>
      </w:r>
      <w:r w:rsidR="0044325C">
        <w:rPr>
          <w:rFonts w:ascii="Lato Medium" w:hAnsi="Lato Medium" w:cs="Noto Sans"/>
          <w:color w:val="333333"/>
          <w:shd w:val="clear" w:color="auto" w:fill="FFFFFF"/>
          <w:lang w:val="fr-CA"/>
        </w:rPr>
        <w:t xml:space="preserve">à </w:t>
      </w:r>
      <w:r w:rsidR="00BE0F0A">
        <w:rPr>
          <w:rFonts w:ascii="Lato Medium" w:hAnsi="Lato Medium" w:cs="Noto Sans"/>
          <w:color w:val="333333"/>
          <w:shd w:val="clear" w:color="auto" w:fill="FFFFFF"/>
          <w:lang w:val="fr-CA"/>
        </w:rPr>
        <w:t>l’étranger.</w:t>
      </w:r>
      <w:r w:rsidR="00927140" w:rsidRPr="00E81F70">
        <w:rPr>
          <w:rFonts w:ascii="Lato Medium" w:hAnsi="Lato Medium"/>
          <w:lang w:val="fr-FR"/>
        </w:rPr>
        <w:t xml:space="preserve"> </w:t>
      </w:r>
      <w:r w:rsidR="0044325C">
        <w:rPr>
          <w:rFonts w:ascii="Lato Medium" w:hAnsi="Lato Medium"/>
          <w:lang w:val="fr-FR"/>
        </w:rPr>
        <w:t>Ainsi l</w:t>
      </w:r>
      <w:r w:rsidR="00BE0F0A">
        <w:rPr>
          <w:rFonts w:ascii="Lato Medium" w:hAnsi="Lato Medium"/>
          <w:lang w:val="fr-FR"/>
        </w:rPr>
        <w:t>a construction d’</w:t>
      </w:r>
      <w:r w:rsidR="00BE0F0A" w:rsidRPr="00E81F70">
        <w:rPr>
          <w:rFonts w:ascii="Lato Medium" w:hAnsi="Lato Medium"/>
          <w:lang w:val="fr-FR"/>
        </w:rPr>
        <w:t>incinérateurs</w:t>
      </w:r>
      <w:r w:rsidR="002D4541" w:rsidRPr="00E81F70">
        <w:rPr>
          <w:rFonts w:ascii="Lato Medium" w:hAnsi="Lato Medium"/>
          <w:lang w:val="fr-FR"/>
        </w:rPr>
        <w:t xml:space="preserve"> sous ce projet</w:t>
      </w:r>
      <w:r w:rsidR="0044325C">
        <w:rPr>
          <w:rFonts w:ascii="Lato Medium" w:hAnsi="Lato Medium"/>
          <w:lang w:val="fr-FR"/>
        </w:rPr>
        <w:t xml:space="preserve"> </w:t>
      </w:r>
      <w:r w:rsidR="00BE0F0A">
        <w:rPr>
          <w:rFonts w:ascii="Lato Medium" w:hAnsi="Lato Medium"/>
          <w:lang w:val="fr-FR"/>
        </w:rPr>
        <w:t>déclenche</w:t>
      </w:r>
      <w:r w:rsidR="0044325C">
        <w:rPr>
          <w:rFonts w:ascii="Lato Medium" w:hAnsi="Lato Medium"/>
          <w:lang w:val="fr-FR"/>
        </w:rPr>
        <w:t xml:space="preserve"> la LEI </w:t>
      </w:r>
      <w:r w:rsidR="0044325C" w:rsidRPr="0044325C">
        <w:rPr>
          <w:rFonts w:ascii="Lato Medium" w:hAnsi="Lato Medium"/>
          <w:lang w:val="fr-FR"/>
        </w:rPr>
        <w:t xml:space="preserve">en vertu de l’article </w:t>
      </w:r>
      <w:r w:rsidR="008E261D">
        <w:rPr>
          <w:rFonts w:ascii="Lato Medium" w:hAnsi="Lato Medium"/>
          <w:lang w:val="fr-FR"/>
        </w:rPr>
        <w:t xml:space="preserve">88 portant </w:t>
      </w:r>
      <w:r w:rsidR="00BE0F0A">
        <w:rPr>
          <w:rFonts w:ascii="Lato Medium" w:hAnsi="Lato Medium"/>
          <w:lang w:val="fr-FR"/>
        </w:rPr>
        <w:t>désignation</w:t>
      </w:r>
      <w:r w:rsidR="008E261D">
        <w:rPr>
          <w:rFonts w:ascii="Lato Medium" w:hAnsi="Lato Medium"/>
          <w:lang w:val="fr-FR"/>
        </w:rPr>
        <w:t xml:space="preserve"> des </w:t>
      </w:r>
      <w:r w:rsidR="00BE0F0A">
        <w:rPr>
          <w:rFonts w:ascii="Lato Medium" w:hAnsi="Lato Medium"/>
          <w:lang w:val="fr-FR"/>
        </w:rPr>
        <w:t>catégories</w:t>
      </w:r>
      <w:r w:rsidR="008E261D">
        <w:rPr>
          <w:rFonts w:ascii="Lato Medium" w:hAnsi="Lato Medium"/>
          <w:lang w:val="fr-FR"/>
        </w:rPr>
        <w:t xml:space="preserve"> de projets de la</w:t>
      </w:r>
      <w:r w:rsidR="0044325C" w:rsidRPr="0044325C">
        <w:rPr>
          <w:rFonts w:ascii="Lato Medium" w:hAnsi="Lato Medium"/>
          <w:lang w:val="fr-FR"/>
        </w:rPr>
        <w:t xml:space="preserve"> </w:t>
      </w:r>
      <w:r w:rsidR="00BE0F0A" w:rsidRPr="0044325C">
        <w:rPr>
          <w:rFonts w:ascii="Lato Medium" w:hAnsi="Lato Medium"/>
          <w:lang w:val="fr-FR"/>
        </w:rPr>
        <w:t>LEI</w:t>
      </w:r>
      <w:r w:rsidR="00BE0F0A">
        <w:rPr>
          <w:rFonts w:ascii="Lato Medium" w:hAnsi="Lato Medium"/>
          <w:lang w:val="fr-FR"/>
        </w:rPr>
        <w:t>.</w:t>
      </w:r>
      <w:r w:rsidR="008E261D">
        <w:rPr>
          <w:rFonts w:ascii="Lato Medium" w:hAnsi="Lato Medium"/>
          <w:lang w:val="fr-FR"/>
        </w:rPr>
        <w:t xml:space="preserve"> </w:t>
      </w:r>
    </w:p>
    <w:p w14:paraId="5FC30A46" w14:textId="1CDAF7FF" w:rsidR="008E261D" w:rsidRDefault="008E261D" w:rsidP="00E81F70">
      <w:pPr>
        <w:jc w:val="both"/>
        <w:rPr>
          <w:rFonts w:ascii="Lato Medium" w:hAnsi="Lato Medium"/>
          <w:lang w:val="fr-FR"/>
        </w:rPr>
      </w:pPr>
    </w:p>
    <w:p w14:paraId="1768C017" w14:textId="6B5472EB" w:rsidR="008E261D" w:rsidRPr="00BE0F0A" w:rsidRDefault="008E261D" w:rsidP="00E81F70">
      <w:pPr>
        <w:jc w:val="both"/>
        <w:rPr>
          <w:rFonts w:ascii="Lato Medium" w:hAnsi="Lato Medium"/>
          <w:lang w:val="fr-CA"/>
        </w:rPr>
      </w:pPr>
      <w:r w:rsidRPr="00BE0F0A">
        <w:rPr>
          <w:rFonts w:ascii="Lato Medium" w:hAnsi="Lato Medium"/>
          <w:lang w:val="fr-FR"/>
        </w:rPr>
        <w:t>Ainsi cela signifie qu’une décision doit être prise en vertu de l’article 82 ou 83 de la LEI avant qu’une autorité puisse prendre une décision ou une mesure permettant la réalisation du projet.</w:t>
      </w:r>
    </w:p>
    <w:p w14:paraId="468203A4" w14:textId="77777777" w:rsidR="008E261D" w:rsidRPr="00BE0F0A" w:rsidRDefault="008E261D" w:rsidP="00E81F70">
      <w:pPr>
        <w:jc w:val="both"/>
        <w:rPr>
          <w:rFonts w:ascii="Lato Medium" w:hAnsi="Lato Medium"/>
          <w:lang w:val="fr-FR"/>
        </w:rPr>
      </w:pPr>
    </w:p>
    <w:p w14:paraId="5B1B30AC" w14:textId="0FF7C4FA" w:rsidR="008E261D" w:rsidRPr="00BE0F0A" w:rsidRDefault="008E261D" w:rsidP="008E261D">
      <w:pPr>
        <w:jc w:val="both"/>
        <w:rPr>
          <w:rFonts w:ascii="Lato Medium" w:hAnsi="Lato Medium"/>
          <w:lang w:val="fr-FR"/>
        </w:rPr>
      </w:pPr>
      <w:r w:rsidRPr="00BE0F0A">
        <w:rPr>
          <w:rFonts w:ascii="Lato Medium" w:hAnsi="Lato Medium"/>
          <w:lang w:val="fr-FR"/>
        </w:rPr>
        <w:t>Les exigences législatives de participation du public pour les décisions liées aux projets réalisés à l’étranger sont précisées aux articles 84 et 86 de la LEI. Alors que les autorités peuvent toujours prendre des mesures supplémentaires, la LEI stipule trois exigences relatives à la participation du public. L’autorité devrait :</w:t>
      </w:r>
    </w:p>
    <w:p w14:paraId="3D272EE5" w14:textId="77777777" w:rsidR="008E261D" w:rsidRPr="00BE0F0A" w:rsidRDefault="008E261D" w:rsidP="008E261D">
      <w:pPr>
        <w:jc w:val="both"/>
        <w:rPr>
          <w:rFonts w:ascii="Lato Medium" w:hAnsi="Lato Medium"/>
          <w:lang w:val="fr-FR"/>
        </w:rPr>
      </w:pPr>
    </w:p>
    <w:p w14:paraId="233EDD10" w14:textId="39F05930" w:rsidR="008E261D" w:rsidRPr="00BE0F0A" w:rsidRDefault="008E261D" w:rsidP="00BE0F0A">
      <w:pPr>
        <w:pStyle w:val="Paragraphedeliste"/>
        <w:numPr>
          <w:ilvl w:val="0"/>
          <w:numId w:val="26"/>
        </w:numPr>
        <w:rPr>
          <w:sz w:val="22"/>
          <w:lang w:val="fr-FR"/>
        </w:rPr>
      </w:pPr>
      <w:r w:rsidRPr="00BE0F0A">
        <w:rPr>
          <w:sz w:val="22"/>
          <w:lang w:val="fr-FR"/>
        </w:rPr>
        <w:t>Avant de prendre une décision concernant les effets environnementaux, l’autorité doit afficher au Registre un avis indiquant son intention de prendre une décision et invitant le public à présenter ses observations (paragraphe 86 (1)) pendant une période d’au moins 30 jours (paragraphe 86 (2)).</w:t>
      </w:r>
    </w:p>
    <w:p w14:paraId="3DB3686F" w14:textId="77777777" w:rsidR="008E261D" w:rsidRPr="00BE0F0A" w:rsidRDefault="008E261D" w:rsidP="00BE0F0A">
      <w:pPr>
        <w:pStyle w:val="Paragraphedeliste"/>
        <w:numPr>
          <w:ilvl w:val="0"/>
          <w:numId w:val="26"/>
        </w:numPr>
        <w:rPr>
          <w:sz w:val="22"/>
          <w:lang w:val="fr-FR"/>
        </w:rPr>
      </w:pPr>
      <w:r w:rsidRPr="00BE0F0A">
        <w:rPr>
          <w:sz w:val="22"/>
          <w:lang w:val="fr-FR"/>
        </w:rPr>
        <w:t>Tenir compte des observations du public lors de sa prise de décision (alinéa 84 (1)(d)).</w:t>
      </w:r>
    </w:p>
    <w:p w14:paraId="481B6C0B" w14:textId="43F55FDD" w:rsidR="008E261D" w:rsidRPr="00BE0F0A" w:rsidRDefault="008E261D" w:rsidP="00BE0F0A">
      <w:pPr>
        <w:pStyle w:val="Paragraphedeliste"/>
        <w:numPr>
          <w:ilvl w:val="0"/>
          <w:numId w:val="26"/>
        </w:numPr>
        <w:rPr>
          <w:sz w:val="22"/>
          <w:lang w:val="fr-FR"/>
        </w:rPr>
      </w:pPr>
      <w:r w:rsidRPr="00BE0F0A">
        <w:rPr>
          <w:sz w:val="22"/>
          <w:lang w:val="fr-FR"/>
        </w:rPr>
        <w:t>Aviser le public de sa décision en af</w:t>
      </w:r>
      <w:r w:rsidR="00BE0F0A" w:rsidRPr="00BE0F0A">
        <w:rPr>
          <w:sz w:val="22"/>
          <w:lang w:val="fr-FR"/>
        </w:rPr>
        <w:t>fichant un avis de décision au r</w:t>
      </w:r>
      <w:r w:rsidRPr="00BE0F0A">
        <w:rPr>
          <w:sz w:val="22"/>
          <w:lang w:val="fr-FR"/>
        </w:rPr>
        <w:t>egistre, comprenant toute mesure d’atténuation prise en compte lors de la prise de décision (paragraphe 86 (2))</w:t>
      </w:r>
    </w:p>
    <w:p w14:paraId="4652541A" w14:textId="77777777" w:rsidR="00BE0F0A" w:rsidRDefault="00BE0F0A" w:rsidP="008E261D">
      <w:pPr>
        <w:jc w:val="both"/>
        <w:rPr>
          <w:rFonts w:ascii="Lato Medium" w:hAnsi="Lato Medium"/>
          <w:lang w:val="fr-FR"/>
        </w:rPr>
      </w:pPr>
    </w:p>
    <w:p w14:paraId="64E2D3E1" w14:textId="03BB5FAE" w:rsidR="002B100F" w:rsidRPr="00BE0F0A" w:rsidRDefault="008E261D" w:rsidP="008E261D">
      <w:pPr>
        <w:jc w:val="both"/>
        <w:rPr>
          <w:rFonts w:ascii="Lato Medium" w:hAnsi="Lato Medium"/>
          <w:lang w:val="fr-FR"/>
        </w:rPr>
      </w:pPr>
      <w:r w:rsidRPr="00BE0F0A">
        <w:rPr>
          <w:rFonts w:ascii="Lato Medium" w:hAnsi="Lato Medium"/>
          <w:lang w:val="fr-FR"/>
        </w:rPr>
        <w:t xml:space="preserve">Ainsi la </w:t>
      </w:r>
      <w:r w:rsidR="0044325C" w:rsidRPr="00BE0F0A">
        <w:rPr>
          <w:rFonts w:ascii="Lato Medium" w:hAnsi="Lato Medium"/>
          <w:lang w:val="fr-FR"/>
        </w:rPr>
        <w:t xml:space="preserve">construction des </w:t>
      </w:r>
      <w:r w:rsidRPr="00BE0F0A">
        <w:rPr>
          <w:rFonts w:ascii="Lato Medium" w:hAnsi="Lato Medium"/>
          <w:lang w:val="fr-FR"/>
        </w:rPr>
        <w:t xml:space="preserve"> sept (7) incinérateurs</w:t>
      </w:r>
      <w:r w:rsidR="0044325C" w:rsidRPr="00BE0F0A">
        <w:rPr>
          <w:rFonts w:ascii="Lato Medium" w:hAnsi="Lato Medium"/>
          <w:lang w:val="fr-FR"/>
        </w:rPr>
        <w:t xml:space="preserve"> </w:t>
      </w:r>
      <w:r w:rsidRPr="00BE0F0A">
        <w:rPr>
          <w:rFonts w:ascii="Lato Medium" w:hAnsi="Lato Medium"/>
          <w:lang w:val="fr-FR"/>
        </w:rPr>
        <w:t xml:space="preserve">a été </w:t>
      </w:r>
      <w:r w:rsidRPr="00BE0F0A">
        <w:rPr>
          <w:rFonts w:ascii="Lato Medium" w:hAnsi="Lato Medium"/>
          <w:lang w:val="fr-CA"/>
        </w:rPr>
        <w:t>enregistré au</w:t>
      </w:r>
      <w:r w:rsidR="002D4541" w:rsidRPr="00BE0F0A">
        <w:rPr>
          <w:rFonts w:ascii="Lato Medium" w:hAnsi="Lato Medium"/>
          <w:lang w:val="fr-CA"/>
        </w:rPr>
        <w:t xml:space="preserve"> registre publique et ce, depuis le 19 octobre 2022.</w:t>
      </w:r>
      <w:r w:rsidR="002B100F" w:rsidRPr="00BE0F0A">
        <w:rPr>
          <w:rStyle w:val="Appelnotedebasdep"/>
          <w:rFonts w:ascii="Lato Medium" w:hAnsi="Lato Medium"/>
          <w:lang w:val="fr-FR"/>
        </w:rPr>
        <w:footnoteReference w:id="4"/>
      </w:r>
    </w:p>
    <w:p w14:paraId="1EF70FD4" w14:textId="6DA651A7" w:rsidR="002B100F" w:rsidRPr="00E81F70" w:rsidRDefault="002B100F" w:rsidP="00E81F70">
      <w:pPr>
        <w:rPr>
          <w:rFonts w:ascii="Lato Medium" w:hAnsi="Lato Medium"/>
          <w:lang w:val="fr-FR"/>
        </w:rPr>
      </w:pPr>
    </w:p>
    <w:p w14:paraId="21B24A1A" w14:textId="77777777" w:rsidR="003043D4" w:rsidRPr="00E81F70" w:rsidRDefault="003043D4" w:rsidP="002B100F">
      <w:pPr>
        <w:pStyle w:val="Titre1"/>
        <w:rPr>
          <w:rFonts w:ascii="Lato Medium" w:hAnsi="Lato Medium"/>
        </w:rPr>
      </w:pPr>
      <w:bookmarkStart w:id="16" w:name="_Toc118964538"/>
      <w:r w:rsidRPr="00E81F70">
        <w:rPr>
          <w:rFonts w:ascii="Lato Medium" w:hAnsi="Lato Medium"/>
        </w:rPr>
        <w:t>Description de l'environnement</w:t>
      </w:r>
      <w:bookmarkEnd w:id="16"/>
      <w:r w:rsidRPr="00E81F70">
        <w:rPr>
          <w:rFonts w:ascii="Lato Medium" w:hAnsi="Lato Medium"/>
        </w:rPr>
        <w:t xml:space="preserve"> </w:t>
      </w:r>
    </w:p>
    <w:p w14:paraId="20240A77" w14:textId="77777777" w:rsidR="003043D4" w:rsidRPr="00E81F70" w:rsidRDefault="003043D4" w:rsidP="006C25FC">
      <w:pPr>
        <w:rPr>
          <w:rFonts w:ascii="Lato Medium" w:hAnsi="Lato Medium"/>
          <w:lang w:val="fr-FR"/>
        </w:rPr>
      </w:pPr>
    </w:p>
    <w:p w14:paraId="0BB596BA" w14:textId="51B2D617" w:rsidR="003043D4" w:rsidRPr="00E81F70" w:rsidRDefault="003043D4" w:rsidP="003043D4">
      <w:pPr>
        <w:keepNext/>
        <w:jc w:val="both"/>
        <w:rPr>
          <w:rFonts w:ascii="Lato Medium" w:hAnsi="Lato Medium"/>
          <w:lang w:val="fr-FR"/>
        </w:rPr>
      </w:pPr>
      <w:r w:rsidRPr="00E81F70">
        <w:rPr>
          <w:rFonts w:ascii="Lato Medium" w:hAnsi="Lato Medium"/>
          <w:lang w:val="fr-FR"/>
        </w:rPr>
        <w:t xml:space="preserve">Le Tchologo est une région administrative située au nord de la Côte d'Ivoire. La région est limitée au Sud par la région du Hambol, à l'Est par le Boukani à l'Ouest par le Poro, au Nord par le Burkina Faso et la République du Mali. Elle couvre 17 728 km² et est peuplée de 467 900 habitants (RGPH 2014). Cette région comprend les départements de Ferkessédougou, Kong et Ouangolodougou. </w:t>
      </w:r>
      <w:r w:rsidR="00E45844" w:rsidRPr="00E81F70">
        <w:rPr>
          <w:rFonts w:ascii="Lato Medium" w:hAnsi="Lato Medium"/>
          <w:lang w:val="fr-FR"/>
        </w:rPr>
        <w:t>Ces départements ont les mêmes caractéristiques</w:t>
      </w:r>
      <w:r w:rsidR="00016AB6" w:rsidRPr="00E81F70">
        <w:rPr>
          <w:rFonts w:ascii="Lato Medium" w:hAnsi="Lato Medium"/>
          <w:lang w:val="fr-FR"/>
        </w:rPr>
        <w:t xml:space="preserve"> géophysiques,</w:t>
      </w:r>
      <w:r w:rsidR="00E45844" w:rsidRPr="00E81F70">
        <w:rPr>
          <w:rFonts w:ascii="Lato Medium" w:hAnsi="Lato Medium"/>
          <w:lang w:val="fr-FR"/>
        </w:rPr>
        <w:t xml:space="preserve"> socioéconomiques et démographiques. </w:t>
      </w:r>
    </w:p>
    <w:p w14:paraId="50641458" w14:textId="77777777" w:rsidR="003043D4" w:rsidRPr="00E81F70" w:rsidRDefault="003043D4" w:rsidP="003043D4">
      <w:pPr>
        <w:rPr>
          <w:rFonts w:ascii="Lato Medium" w:hAnsi="Lato Medium"/>
          <w:lang w:val="fr-FR"/>
        </w:rPr>
      </w:pPr>
    </w:p>
    <w:p w14:paraId="2A6D4558" w14:textId="77777777" w:rsidR="003043D4" w:rsidRPr="00E81F70" w:rsidRDefault="003043D4" w:rsidP="004E0570">
      <w:pPr>
        <w:pStyle w:val="Paragraphedeliste"/>
        <w:numPr>
          <w:ilvl w:val="0"/>
          <w:numId w:val="15"/>
        </w:numPr>
        <w:contextualSpacing w:val="0"/>
        <w:jc w:val="both"/>
        <w:rPr>
          <w:rFonts w:ascii="Lato Medium" w:hAnsi="Lato Medium"/>
          <w:b/>
          <w:bCs/>
          <w:sz w:val="22"/>
          <w:lang w:val="fr-FR"/>
        </w:rPr>
      </w:pPr>
      <w:r w:rsidRPr="00E81F70">
        <w:rPr>
          <w:rFonts w:ascii="Lato Medium" w:hAnsi="Lato Medium"/>
          <w:b/>
          <w:bCs/>
          <w:sz w:val="22"/>
          <w:lang w:val="fr-FR"/>
        </w:rPr>
        <w:t>Relief</w:t>
      </w:r>
      <w:r w:rsidRPr="00E81F70">
        <w:rPr>
          <w:rFonts w:ascii="Lato Medium" w:hAnsi="Lato Medium"/>
          <w:sz w:val="22"/>
          <w:lang w:val="fr-FR"/>
        </w:rPr>
        <w:t xml:space="preserve"> : Le relief est très peu accidenté. On y rencontre des plateaux avec des bosses latéritiques, des plaines avec des vallées étroites et peu profondes dont les altitudes varient entre 300 et 500 mètres au-dessus du niveau de la mer.</w:t>
      </w:r>
    </w:p>
    <w:p w14:paraId="3D09FE7C" w14:textId="77777777" w:rsidR="003043D4" w:rsidRPr="00E81F70" w:rsidRDefault="003043D4" w:rsidP="004E0570">
      <w:pPr>
        <w:pStyle w:val="Paragraphedeliste"/>
        <w:numPr>
          <w:ilvl w:val="0"/>
          <w:numId w:val="15"/>
        </w:numPr>
        <w:contextualSpacing w:val="0"/>
        <w:jc w:val="both"/>
        <w:rPr>
          <w:rFonts w:ascii="Lato Medium" w:hAnsi="Lato Medium"/>
          <w:sz w:val="22"/>
          <w:lang w:val="fr-FR"/>
        </w:rPr>
      </w:pPr>
      <w:r w:rsidRPr="00E81F70">
        <w:rPr>
          <w:rFonts w:ascii="Lato Medium" w:hAnsi="Lato Medium"/>
          <w:b/>
          <w:bCs/>
          <w:sz w:val="22"/>
          <w:lang w:val="fr-FR"/>
        </w:rPr>
        <w:t>Climat :</w:t>
      </w:r>
      <w:r w:rsidRPr="00E81F70">
        <w:rPr>
          <w:rFonts w:ascii="Lato Medium" w:hAnsi="Lato Medium"/>
          <w:sz w:val="22"/>
          <w:lang w:val="fr-FR"/>
        </w:rPr>
        <w:t xml:space="preserve"> Qualifié de type "soudanais" le climat est tropical sec de savane. Il est caractérisé par une très longue saison sèche d’octobre à mai et une saison des pluies marquées par deux maximas pluviométriques, l'un en juin et l'autre en septembre. Les précipitations peuvent se prolonger pendant une semaine sans interruption. On compte en moyenne 77 jours de pluies, le total des précipitations annuelles se situe autour des 900 à 1400 ml. La saison de pluie est donc courte et intense. Ce phénomène donne lieu à une crue des deux principaux cours d’eaux (Bandama, Lareba) et aux rivières Lakpoho et bas-fonds.   Les températures varient peu, allant de 21 à 35 °C. l’Harmattan, marquée par des vents de sable, issus du sahel, atteignent la région en janvier et février et la recouvrent d'une couleur ocre, la température baisse à cette période aux alentours de 20°C. </w:t>
      </w:r>
      <w:r w:rsidRPr="00E81F70">
        <w:rPr>
          <w:rFonts w:ascii="Lato Medium" w:hAnsi="Lato Medium"/>
          <w:b/>
          <w:bCs/>
          <w:sz w:val="22"/>
          <w:lang w:val="fr-FR"/>
        </w:rPr>
        <w:t>Le changement climatique</w:t>
      </w:r>
      <w:r w:rsidRPr="00E81F70">
        <w:rPr>
          <w:rFonts w:ascii="Lato Medium" w:hAnsi="Lato Medium"/>
          <w:sz w:val="22"/>
          <w:lang w:val="fr-FR"/>
        </w:rPr>
        <w:t xml:space="preserve"> induit la raréfaction de l’eau tant pour l’agriculture que pour les ménages. Des déplacements de population à la recherche de terres fertiles ont été enregistrées et l’analyse des risques indiques des inondations, l’ensablement des cours d’eau, des incendies, etc. Aussi, le phénomène d’exploitation minières clandestines (orpaillage), apparu ces dernières années dans la région constitue un autre défi environnemental majeur, qui s’ajoute à rareté de l’eau et à la pauvreté des sols</w:t>
      </w:r>
    </w:p>
    <w:p w14:paraId="4374B9C2" w14:textId="77777777" w:rsidR="003043D4" w:rsidRPr="00E81F70" w:rsidRDefault="003043D4" w:rsidP="004E0570">
      <w:pPr>
        <w:pStyle w:val="Paragraphedeliste"/>
        <w:numPr>
          <w:ilvl w:val="0"/>
          <w:numId w:val="15"/>
        </w:numPr>
        <w:contextualSpacing w:val="0"/>
        <w:jc w:val="both"/>
        <w:rPr>
          <w:rFonts w:ascii="Lato Medium" w:hAnsi="Lato Medium"/>
          <w:sz w:val="22"/>
          <w:lang w:val="fr-FR"/>
        </w:rPr>
      </w:pPr>
      <w:r w:rsidRPr="00E81F70">
        <w:rPr>
          <w:rFonts w:ascii="Lato Medium" w:hAnsi="Lato Medium"/>
          <w:b/>
          <w:bCs/>
          <w:sz w:val="22"/>
          <w:lang w:val="fr-FR"/>
        </w:rPr>
        <w:lastRenderedPageBreak/>
        <w:t xml:space="preserve">Végétation </w:t>
      </w:r>
      <w:r w:rsidRPr="00E81F70">
        <w:rPr>
          <w:rFonts w:ascii="Lato Medium" w:hAnsi="Lato Medium"/>
          <w:sz w:val="22"/>
          <w:lang w:val="fr-FR"/>
        </w:rPr>
        <w:t xml:space="preserve">: La région, est une savane de type ouest soudanienne, selon la classification des écorégions définie par le World Wide Fund for Nature. Elle se caractérise par des arbres d'une hauteur comprise entre 8 et12 m, et arbustes, disséminés avec une densité de couvert de l'ordre de 25 à 35 %. On rencontre, par endroit, des ilots forestiers souvent classés ou forêts sacrées. La région abrite des forêts classées et ou sacrées (presque tous les villages disposent d’une forêt sacrée, consacrées aux rituels de la société secrète Poro) d’une superficie cumulée de 215050 hectares. La végétation est composée d’arbustes nains et dominée par les bois de karité et de néré. Les bas-fonds sont couverts uniquement d’herbes. Les espèces végétales dominantes sont les baobabs, les nérés, les karités, les fromagers, les hibiscus, les frangipaniers, les bougainvilliers et les flamboyants. </w:t>
      </w:r>
    </w:p>
    <w:p w14:paraId="700711BA" w14:textId="77777777" w:rsidR="003043D4" w:rsidRPr="00E81F70" w:rsidRDefault="003043D4" w:rsidP="004E0570">
      <w:pPr>
        <w:pStyle w:val="Paragraphedeliste"/>
        <w:numPr>
          <w:ilvl w:val="0"/>
          <w:numId w:val="15"/>
        </w:numPr>
        <w:contextualSpacing w:val="0"/>
        <w:jc w:val="both"/>
        <w:rPr>
          <w:rFonts w:ascii="Lato Medium" w:hAnsi="Lato Medium"/>
          <w:sz w:val="22"/>
          <w:lang w:val="fr-FR"/>
        </w:rPr>
      </w:pPr>
      <w:r w:rsidRPr="00E81F70">
        <w:rPr>
          <w:rFonts w:ascii="Lato Medium" w:hAnsi="Lato Medium"/>
          <w:b/>
          <w:bCs/>
          <w:sz w:val="22"/>
          <w:lang w:val="fr-FR"/>
        </w:rPr>
        <w:t xml:space="preserve">Sols </w:t>
      </w:r>
      <w:r w:rsidRPr="00E81F70">
        <w:rPr>
          <w:rFonts w:ascii="Lato Medium" w:hAnsi="Lato Medium"/>
          <w:sz w:val="22"/>
          <w:lang w:val="fr-FR"/>
        </w:rPr>
        <w:t>: Les sols sont sableux, sablo-gravillonnaires, latéritiques sur les côtes et argilo-sableux dans les bas-fonds. Quant au sous-sol, on note la présence d’indice de minéraux (or, diamant etc.). Dans la région les lithosols couvrent 40 % des sols. Ce type de sol présente des aptitudes culturales faibles en raison d’un manque de profondeur utilisable, de sa faible capacité de rétention de l’eau et également de sa réserve minérale insuffisante. La pratique des feux de brousse, qui brulent toutes et feuillages de novembre à janvier, contribue à la dégradation et à l’appauvrissement des sols.</w:t>
      </w:r>
    </w:p>
    <w:p w14:paraId="5A400CFF" w14:textId="77777777" w:rsidR="003043D4" w:rsidRPr="00E81F70" w:rsidRDefault="003043D4" w:rsidP="004E0570">
      <w:pPr>
        <w:pStyle w:val="Paragraphedeliste"/>
        <w:numPr>
          <w:ilvl w:val="0"/>
          <w:numId w:val="15"/>
        </w:numPr>
        <w:contextualSpacing w:val="0"/>
        <w:jc w:val="both"/>
        <w:rPr>
          <w:rFonts w:ascii="Lato Medium" w:hAnsi="Lato Medium"/>
          <w:sz w:val="22"/>
          <w:lang w:val="fr-FR"/>
        </w:rPr>
      </w:pPr>
      <w:r w:rsidRPr="00E81F70">
        <w:rPr>
          <w:rFonts w:ascii="Lato Medium" w:hAnsi="Lato Medium"/>
          <w:b/>
          <w:bCs/>
          <w:sz w:val="22"/>
          <w:lang w:val="fr-FR"/>
        </w:rPr>
        <w:t xml:space="preserve">Faune </w:t>
      </w:r>
      <w:r w:rsidRPr="00E81F70">
        <w:rPr>
          <w:rFonts w:ascii="Lato Medium" w:hAnsi="Lato Medium"/>
          <w:sz w:val="22"/>
          <w:lang w:val="fr-FR"/>
        </w:rPr>
        <w:t xml:space="preserve">: La faune est dominée en majorité par les lapins, les gazelles, les biches, les aulacodes, les phacochères, les pintades sauvages et les perdrix.   </w:t>
      </w:r>
    </w:p>
    <w:p w14:paraId="04DFB77C" w14:textId="77777777" w:rsidR="00407955" w:rsidRPr="00E81F70" w:rsidRDefault="00407955" w:rsidP="003043D4">
      <w:pPr>
        <w:rPr>
          <w:rFonts w:ascii="Lato Medium" w:hAnsi="Lato Medium"/>
          <w:b/>
          <w:bCs/>
          <w:lang w:val="fr-FR"/>
        </w:rPr>
      </w:pPr>
    </w:p>
    <w:p w14:paraId="28801ED7" w14:textId="4296B6B0" w:rsidR="003043D4" w:rsidRPr="00E81F70" w:rsidRDefault="003043D4" w:rsidP="00016AB6">
      <w:pPr>
        <w:jc w:val="both"/>
        <w:rPr>
          <w:rFonts w:ascii="Lato Medium" w:hAnsi="Lato Medium"/>
          <w:lang w:val="fr-FR"/>
        </w:rPr>
      </w:pPr>
      <w:r w:rsidRPr="00E81F70">
        <w:rPr>
          <w:rFonts w:ascii="Lato Medium" w:hAnsi="Lato Medium"/>
          <w:b/>
          <w:bCs/>
          <w:lang w:val="fr-FR"/>
        </w:rPr>
        <w:t xml:space="preserve">Population, Culture et Économie locale </w:t>
      </w:r>
      <w:r w:rsidRPr="00E81F70">
        <w:rPr>
          <w:rFonts w:ascii="Lato Medium" w:hAnsi="Lato Medium"/>
          <w:lang w:val="fr-FR"/>
        </w:rPr>
        <w:t>: La population de la région du Tchologo est estimée à 467 900 habitants (RGPH 2014).  Le peuple, majoritairement composé de Sénoufo, autochtones, d’allochtones et de populations originaires des pays voisins, a un rapport à la nature fondé sur le sacré. La cosmogonie sénoufo veut que les dieux vivent dans les arbres et les eaux. Il est de règle pour tous les jeunes hommes de faire le Poro, pratique initiatique pendant laquelle les jeunes se retirent dans les forêts sacrées pour apprendre les règles qui régissent la société et la nature. Sans doute, cette pratique traditionnelle, qui fait du jeune un homme explique le caractère phallocratique de la société sénoufo : 46% des femmes déclarent de pas participer à la prise de décision pour leur soin de santé, les achats importants pour le ménage et visite à leurs parents le niveau de violence basée sur le genre est le plus élevé du pays (plus de la moitié des hommes, 53% contre 41% au niveau national jugent normal de battre sa femme si elle brule le repas, argumente avec lui, sort sans lui dire ou néglige les enfants). L’économie locale repose sur l’agriculture qui emploie la majorité de la population. Deux types de cultures sont à noter : i) les cultures de rente : coton, mangue, anacarde, karité et néré. Ii) les cultures vivrières : riz, maïs, igname, mil, sorgho, arachide, patate, fonio. L’élevage des bovins, caprins, ovins est une activité ordinaire des ménages. Les productions industrielles sont dominées par le coton, l'anacarde et le sucre. La Sucaf dispose de plantations de cannes à sucre couvrant 14 600 ha sur lesquelles elle récolte plus d'un million de tonnes de canne et produit 105 000 tonnes au moyen de ces deux sucreries : Ferké 1 et Ferké 2 (distantes de 35 km l'une de l'autre).</w:t>
      </w:r>
    </w:p>
    <w:p w14:paraId="52D4C07D" w14:textId="52D97C1C" w:rsidR="003043D4" w:rsidRPr="00E81F70" w:rsidRDefault="003043D4" w:rsidP="006C25FC">
      <w:pPr>
        <w:rPr>
          <w:rFonts w:ascii="Lato Medium" w:hAnsi="Lato Medium"/>
          <w:lang w:val="fr-FR"/>
        </w:rPr>
      </w:pPr>
    </w:p>
    <w:p w14:paraId="413A7CA8" w14:textId="77777777" w:rsidR="003043D4" w:rsidRPr="00E81F70" w:rsidRDefault="003043D4" w:rsidP="003043D4">
      <w:pPr>
        <w:pStyle w:val="Titre1"/>
        <w:rPr>
          <w:rFonts w:ascii="Lato Medium" w:hAnsi="Lato Medium"/>
          <w:lang w:val="fr-FR"/>
        </w:rPr>
      </w:pPr>
      <w:bookmarkStart w:id="17" w:name="_Toc118964539"/>
      <w:r w:rsidRPr="00E81F70">
        <w:rPr>
          <w:rFonts w:ascii="Lato Medium" w:hAnsi="Lato Medium"/>
          <w:lang w:val="fr-FR"/>
        </w:rPr>
        <w:t>Méthodologie</w:t>
      </w:r>
      <w:bookmarkEnd w:id="17"/>
      <w:r w:rsidRPr="00E81F70">
        <w:rPr>
          <w:rFonts w:ascii="Lato Medium" w:hAnsi="Lato Medium"/>
          <w:lang w:val="fr-FR"/>
        </w:rPr>
        <w:t xml:space="preserve"> </w:t>
      </w:r>
    </w:p>
    <w:p w14:paraId="7C7B2100" w14:textId="51ADCD22" w:rsidR="003043D4" w:rsidRPr="00E81F70" w:rsidRDefault="003043D4" w:rsidP="006C25FC">
      <w:pPr>
        <w:rPr>
          <w:rFonts w:ascii="Lato Medium" w:hAnsi="Lato Medium"/>
          <w:lang w:val="fr-FR"/>
        </w:rPr>
      </w:pPr>
    </w:p>
    <w:p w14:paraId="2AF4F456" w14:textId="77777777" w:rsidR="003043D4" w:rsidRPr="00E81F70" w:rsidRDefault="003043D4" w:rsidP="003043D4">
      <w:pPr>
        <w:jc w:val="both"/>
        <w:rPr>
          <w:rFonts w:ascii="Lato Medium" w:hAnsi="Lato Medium"/>
          <w:lang w:val="fr-FR"/>
        </w:rPr>
      </w:pPr>
      <w:r w:rsidRPr="00E81F70">
        <w:rPr>
          <w:rFonts w:ascii="Lato Medium" w:hAnsi="Lato Medium"/>
          <w:lang w:val="fr-FR"/>
        </w:rPr>
        <w:t xml:space="preserve">Pour entreprendre l'évaluation environnementale, ACF a utilisé les NEXUS Environnemental Tool (NEAT+). Le responsable du programme WASH a visité tous les sites des travaux proposés et a collecté les informations pour résumer les sites. Le projet a entrepris l'évaluation au niveau du département du Tchologo, en collectant les informations utilisées par les NEAT+ en mars 2022. </w:t>
      </w:r>
    </w:p>
    <w:p w14:paraId="124E60DC" w14:textId="77777777" w:rsidR="003043D4" w:rsidRPr="00E81F70" w:rsidRDefault="003043D4" w:rsidP="003043D4">
      <w:pPr>
        <w:ind w:left="360"/>
        <w:rPr>
          <w:rFonts w:ascii="Lato Medium" w:hAnsi="Lato Medium"/>
          <w:lang w:val="fr-FR"/>
        </w:rPr>
      </w:pPr>
    </w:p>
    <w:p w14:paraId="63E694B0" w14:textId="77777777" w:rsidR="003043D4" w:rsidRPr="00E81F70" w:rsidRDefault="003043D4" w:rsidP="003043D4">
      <w:pPr>
        <w:jc w:val="both"/>
        <w:rPr>
          <w:rFonts w:ascii="Lato Medium" w:hAnsi="Lato Medium"/>
          <w:lang w:val="fr-FR"/>
        </w:rPr>
      </w:pPr>
      <w:r w:rsidRPr="00E81F70">
        <w:rPr>
          <w:rFonts w:ascii="Lato Medium" w:hAnsi="Lato Medium"/>
          <w:lang w:val="fr-FR"/>
        </w:rPr>
        <w:t xml:space="preserve">La NEAT+ est un outil d'examen environnemental rapide et simple au niveau du projet qui permet aux acteurs humanitaires d'identifier rapidement les problèmes environnementaux avant de concevoir des interventions d'urgence ou de relèvement à plus long terme. Le NEAT+ a été développé par la </w:t>
      </w:r>
      <w:r w:rsidRPr="00E81F70">
        <w:rPr>
          <w:rFonts w:ascii="Lato Medium" w:hAnsi="Lato Medium"/>
          <w:i/>
          <w:iCs/>
          <w:lang w:val="fr-FR"/>
        </w:rPr>
        <w:lastRenderedPageBreak/>
        <w:t>Coordination of Assessments for Environment in Humanitarian Action Joint Initiative</w:t>
      </w:r>
      <w:r w:rsidRPr="00E81F70">
        <w:rPr>
          <w:rFonts w:ascii="Lato Medium" w:hAnsi="Lato Medium"/>
          <w:lang w:val="fr-FR"/>
        </w:rPr>
        <w:t>, un projet multipartite visant à améliorer la coordination entre les acteurs environnementaux et humanitaires, y compris des organisations telles que l'USAID, le HCR, le NRC, l'UICN, le WWF et d'autres partenaires. Il est actuellement maintenu et développé par l'Unité conjointe Environnement du PNUE/OCHA qui en est le dépositaire. Le NEAT+ a été spécialement conçu pour répondre aux besoins des acteurs humanitaires et pour fournir une approche créative et pratique de l'intégration de pratiques environnementales plus durables dans l'aide humanitaire. Le NEAT+ aide à identifier les problèmes environnementaux de haut, moyen et faible niveau de préoccupation sur la base d'informations au niveau du projet, et fournit des conseils d'atténuation pour résoudre ces problèmes.</w:t>
      </w:r>
    </w:p>
    <w:p w14:paraId="1FE309B1" w14:textId="77777777" w:rsidR="003043D4" w:rsidRPr="00E81F70" w:rsidRDefault="003043D4" w:rsidP="003043D4">
      <w:pPr>
        <w:ind w:left="360"/>
        <w:rPr>
          <w:rFonts w:ascii="Lato Medium" w:hAnsi="Lato Medium"/>
          <w:lang w:val="fr-FR"/>
        </w:rPr>
      </w:pPr>
    </w:p>
    <w:p w14:paraId="574A78BA" w14:textId="1A4D575C" w:rsidR="003043D4" w:rsidRPr="00E81F70" w:rsidRDefault="003043D4" w:rsidP="000854BD">
      <w:pPr>
        <w:jc w:val="both"/>
        <w:rPr>
          <w:rFonts w:ascii="Lato Medium" w:hAnsi="Lato Medium"/>
          <w:lang w:val="fr-FR"/>
        </w:rPr>
      </w:pPr>
      <w:r w:rsidRPr="00E81F70">
        <w:rPr>
          <w:rFonts w:ascii="Lato Medium" w:hAnsi="Lato Medium"/>
          <w:lang w:val="fr-FR"/>
        </w:rPr>
        <w:t>Le NEAT+ combine des informations environnementales contextuelles avec des données spécifiques au site, toutes deux saisies par l'utilisateur. Ces données sont évaluées pour générer un rapport qui classe les sensibilités environnementales selon des niveaux de préoccupation faibles, moyens et élevés. Ce rapport fournit aux organisations un aperçu des vulnérabilités environnementales locales et met en évidence les risques environnementaux associés à des activités humanitaires spécifiques. Un ensemble de mesures d'atténuation des risques humanitaires et des suggestions de ressources supplémentaires, ainsi que des liens vers des opportunités de développement potentielles, permettent aux utilisateurs de hiérarchiser efficacement les domaines de préoccupation pertinents pour leur organisation ou leur opération. Le NEAT+ fonctionne en collectant des données par le biais d'un questionnaire, auquel répondent des utilisateurs qui doivent être familiers avec la zone du projet, y compris l'intervention prévue, les communautés locales et d'accueil, et l'environnement.</w:t>
      </w:r>
      <w:r w:rsidR="000854BD" w:rsidRPr="00E81F70">
        <w:rPr>
          <w:rFonts w:ascii="Lato Medium" w:hAnsi="Lato Medium"/>
          <w:lang w:val="fr-FR"/>
        </w:rPr>
        <w:t xml:space="preserve"> </w:t>
      </w:r>
      <w:r w:rsidRPr="00E81F70">
        <w:rPr>
          <w:rFonts w:ascii="Lato Medium" w:hAnsi="Lato Medium"/>
          <w:lang w:val="fr-FR"/>
        </w:rPr>
        <w:t>Une fois le NEAT+ terminé, l'équipe ACF a examiné le rapport et l'a adapté en fonction des spécificités du projet.</w:t>
      </w:r>
    </w:p>
    <w:p w14:paraId="13A36B58" w14:textId="392C1B97" w:rsidR="003043D4" w:rsidRPr="00E81F70" w:rsidRDefault="003043D4" w:rsidP="006C25FC">
      <w:pPr>
        <w:rPr>
          <w:rFonts w:ascii="Lato Medium" w:hAnsi="Lato Medium"/>
          <w:lang w:val="fr-FR"/>
        </w:rPr>
      </w:pPr>
    </w:p>
    <w:p w14:paraId="5515B38F" w14:textId="77777777" w:rsidR="003043D4" w:rsidRPr="00E81F70" w:rsidRDefault="003043D4" w:rsidP="003043D4">
      <w:pPr>
        <w:pStyle w:val="Titre1"/>
        <w:rPr>
          <w:rFonts w:ascii="Lato Medium" w:hAnsi="Lato Medium"/>
          <w:lang w:val="fr-FR"/>
        </w:rPr>
      </w:pPr>
      <w:bookmarkStart w:id="18" w:name="_Toc118964540"/>
      <w:r w:rsidRPr="00E81F70">
        <w:rPr>
          <w:rFonts w:ascii="Lato Medium" w:hAnsi="Lato Medium"/>
          <w:lang w:val="fr-FR"/>
        </w:rPr>
        <w:t>Analyse des effets environnementaux et de leur importance</w:t>
      </w:r>
      <w:bookmarkEnd w:id="18"/>
      <w:r w:rsidRPr="00E81F70">
        <w:rPr>
          <w:rFonts w:ascii="Lato Medium" w:hAnsi="Lato Medium"/>
          <w:lang w:val="fr-FR"/>
        </w:rPr>
        <w:t xml:space="preserve"> </w:t>
      </w:r>
    </w:p>
    <w:p w14:paraId="6C2B52D5" w14:textId="77777777" w:rsidR="003043D4" w:rsidRPr="00E81F70" w:rsidRDefault="003043D4" w:rsidP="006C25FC">
      <w:pPr>
        <w:rPr>
          <w:rFonts w:ascii="Lato Medium" w:hAnsi="Lato Medium"/>
          <w:lang w:val="fr-FR"/>
        </w:rPr>
      </w:pPr>
    </w:p>
    <w:p w14:paraId="005CE937" w14:textId="63B5E4D1" w:rsidR="00407955" w:rsidRPr="00E81F70" w:rsidRDefault="00407955" w:rsidP="00407955">
      <w:pPr>
        <w:rPr>
          <w:rFonts w:ascii="Lato Medium" w:hAnsi="Lato Medium"/>
          <w:sz w:val="24"/>
          <w:szCs w:val="24"/>
        </w:rPr>
      </w:pPr>
      <w:r w:rsidRPr="00E81F70">
        <w:rPr>
          <w:rFonts w:ascii="Lato Medium" w:hAnsi="Lato Medium"/>
          <w:lang w:val="fr-FR"/>
        </w:rPr>
        <w:t>Construction d’incinérateurs (type Monfort)</w:t>
      </w:r>
    </w:p>
    <w:tbl>
      <w:tblPr>
        <w:tblStyle w:val="Grilledutableau6"/>
        <w:tblW w:w="5000" w:type="pct"/>
        <w:tblLook w:val="04A0" w:firstRow="1" w:lastRow="0" w:firstColumn="1" w:lastColumn="0" w:noHBand="0" w:noVBand="1"/>
      </w:tblPr>
      <w:tblGrid>
        <w:gridCol w:w="1865"/>
        <w:gridCol w:w="5531"/>
        <w:gridCol w:w="1954"/>
      </w:tblGrid>
      <w:tr w:rsidR="00407955" w:rsidRPr="00E81F70" w14:paraId="3A3DEF96" w14:textId="77777777" w:rsidTr="00407955">
        <w:trPr>
          <w:tblHeader/>
        </w:trPr>
        <w:tc>
          <w:tcPr>
            <w:tcW w:w="997" w:type="pct"/>
            <w:shd w:val="clear" w:color="auto" w:fill="D5DCE4"/>
          </w:tcPr>
          <w:p w14:paraId="32A0D832" w14:textId="4F39844A" w:rsidR="00407955" w:rsidRPr="00E81F70" w:rsidRDefault="00407955" w:rsidP="003043D4">
            <w:pPr>
              <w:autoSpaceDE w:val="0"/>
              <w:autoSpaceDN w:val="0"/>
              <w:adjustRightInd w:val="0"/>
              <w:ind w:left="0" w:firstLine="0"/>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Impact environnementaux (</w:t>
            </w:r>
            <w:r w:rsidR="000854BD" w:rsidRPr="00E81F70">
              <w:rPr>
                <w:rFonts w:ascii="Lato Medium" w:eastAsia="Times New Roman" w:hAnsi="Lato Medium" w:cs="Calibri"/>
                <w:sz w:val="20"/>
                <w:szCs w:val="20"/>
                <w:lang w:val="fr-FR"/>
              </w:rPr>
              <w:t>-</w:t>
            </w:r>
            <w:r w:rsidRPr="00E81F70">
              <w:rPr>
                <w:rFonts w:ascii="Lato Medium" w:eastAsia="Times New Roman" w:hAnsi="Lato Medium" w:cs="Calibri"/>
                <w:sz w:val="20"/>
                <w:szCs w:val="20"/>
                <w:lang w:val="fr-FR"/>
              </w:rPr>
              <w:t xml:space="preserve"> ou </w:t>
            </w:r>
            <w:r w:rsidR="000854BD" w:rsidRPr="00E81F70">
              <w:rPr>
                <w:rFonts w:ascii="Lato Medium" w:eastAsia="Times New Roman" w:hAnsi="Lato Medium" w:cs="Calibri"/>
                <w:sz w:val="20"/>
                <w:szCs w:val="20"/>
                <w:lang w:val="fr-FR"/>
              </w:rPr>
              <w:t>+</w:t>
            </w:r>
            <w:r w:rsidRPr="00E81F70">
              <w:rPr>
                <w:rFonts w:ascii="Lato Medium" w:eastAsia="Times New Roman" w:hAnsi="Lato Medium" w:cs="Calibri"/>
                <w:sz w:val="20"/>
                <w:szCs w:val="20"/>
                <w:lang w:val="fr-FR"/>
              </w:rPr>
              <w:t>)</w:t>
            </w:r>
          </w:p>
        </w:tc>
        <w:tc>
          <w:tcPr>
            <w:tcW w:w="2958" w:type="pct"/>
            <w:shd w:val="clear" w:color="auto" w:fill="D5DCE4"/>
          </w:tcPr>
          <w:p w14:paraId="5F92D638" w14:textId="77777777" w:rsidR="00407955" w:rsidRPr="00E81F70" w:rsidRDefault="00407955" w:rsidP="004D0030">
            <w:pPr>
              <w:autoSpaceDE w:val="0"/>
              <w:autoSpaceDN w:val="0"/>
              <w:adjustRightInd w:val="0"/>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Risques et opportunités</w:t>
            </w:r>
          </w:p>
        </w:tc>
        <w:tc>
          <w:tcPr>
            <w:tcW w:w="1045" w:type="pct"/>
            <w:shd w:val="clear" w:color="auto" w:fill="D5DCE4"/>
          </w:tcPr>
          <w:p w14:paraId="1F311D4E" w14:textId="77777777" w:rsidR="00407955" w:rsidRPr="00E81F70" w:rsidRDefault="00407955" w:rsidP="003043D4">
            <w:pPr>
              <w:autoSpaceDE w:val="0"/>
              <w:autoSpaceDN w:val="0"/>
              <w:adjustRightInd w:val="0"/>
              <w:ind w:left="0" w:firstLine="0"/>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Importance de l’impact environnemental</w:t>
            </w:r>
          </w:p>
        </w:tc>
      </w:tr>
      <w:tr w:rsidR="00407955" w:rsidRPr="00E81F70" w14:paraId="5B5050C2" w14:textId="77777777" w:rsidTr="00407955">
        <w:tc>
          <w:tcPr>
            <w:tcW w:w="997" w:type="pct"/>
          </w:tcPr>
          <w:p w14:paraId="77A65A23" w14:textId="77777777" w:rsidR="00407955" w:rsidRPr="00E81F70" w:rsidRDefault="00407955" w:rsidP="004D0030">
            <w:pPr>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Négatif</w:t>
            </w:r>
          </w:p>
        </w:tc>
        <w:tc>
          <w:tcPr>
            <w:tcW w:w="2958" w:type="pct"/>
          </w:tcPr>
          <w:p w14:paraId="43DCF351" w14:textId="77777777" w:rsidR="00407955" w:rsidRPr="00E81F70" w:rsidRDefault="00407955" w:rsidP="004D0030">
            <w:pPr>
              <w:ind w:left="0" w:firstLine="0"/>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Risque d’érosion du sol pendant les travaux de terrassement ou de fondation</w:t>
            </w:r>
          </w:p>
        </w:tc>
        <w:tc>
          <w:tcPr>
            <w:tcW w:w="1045" w:type="pct"/>
          </w:tcPr>
          <w:p w14:paraId="0E6F34FC" w14:textId="77777777" w:rsidR="00407955" w:rsidRPr="00E81F70" w:rsidRDefault="00407955" w:rsidP="004D0030">
            <w:pPr>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Mineure</w:t>
            </w:r>
          </w:p>
        </w:tc>
      </w:tr>
      <w:tr w:rsidR="00407955" w:rsidRPr="00E81F70" w14:paraId="14A9B66A" w14:textId="77777777" w:rsidTr="00407955">
        <w:tc>
          <w:tcPr>
            <w:tcW w:w="997" w:type="pct"/>
          </w:tcPr>
          <w:p w14:paraId="5EEAC790" w14:textId="77777777" w:rsidR="00407955" w:rsidRPr="00E81F70" w:rsidRDefault="00407955" w:rsidP="004D0030">
            <w:pPr>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Négatif</w:t>
            </w:r>
          </w:p>
        </w:tc>
        <w:tc>
          <w:tcPr>
            <w:tcW w:w="2958" w:type="pct"/>
          </w:tcPr>
          <w:p w14:paraId="6FF6C6F0" w14:textId="77777777" w:rsidR="00407955" w:rsidRPr="00E81F70" w:rsidRDefault="00407955" w:rsidP="004D0030">
            <w:pPr>
              <w:ind w:left="0" w:firstLine="0"/>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Pollution atmosphérique : Émissions de poussières.</w:t>
            </w:r>
          </w:p>
          <w:p w14:paraId="693AC70B" w14:textId="3C40DED8" w:rsidR="00407955" w:rsidRPr="00E81F70" w:rsidRDefault="00F2755A" w:rsidP="004D0030">
            <w:pPr>
              <w:ind w:left="0" w:firstLine="0"/>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À</w:t>
            </w:r>
            <w:r w:rsidR="00407955" w:rsidRPr="00E81F70">
              <w:rPr>
                <w:rFonts w:ascii="Lato Medium" w:eastAsia="Times New Roman" w:hAnsi="Lato Medium" w:cs="Calibri"/>
                <w:sz w:val="20"/>
                <w:szCs w:val="20"/>
                <w:lang w:val="fr-FR"/>
              </w:rPr>
              <w:t xml:space="preserve"> noter que l</w:t>
            </w:r>
            <w:r w:rsidR="00407955" w:rsidRPr="00E81F70">
              <w:rPr>
                <w:rFonts w:ascii="Lato Medium" w:hAnsi="Lato Medium" w:cs="Segoe UI"/>
                <w:sz w:val="20"/>
                <w:szCs w:val="20"/>
                <w:lang w:val="fr-FR"/>
              </w:rPr>
              <w:t>’impact des émissions de poussières (cancérigènes) peuvent créer un impact environnemental important car les dioxines et les furanes générés par la combustion des déchets médicaux sont hautement toxiques.</w:t>
            </w:r>
          </w:p>
        </w:tc>
        <w:tc>
          <w:tcPr>
            <w:tcW w:w="1045" w:type="pct"/>
          </w:tcPr>
          <w:p w14:paraId="0EF2D388" w14:textId="77777777" w:rsidR="00407955" w:rsidRPr="00E81F70" w:rsidRDefault="00407955" w:rsidP="004D0030">
            <w:pPr>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Majeure</w:t>
            </w:r>
          </w:p>
        </w:tc>
      </w:tr>
      <w:tr w:rsidR="00407955" w:rsidRPr="00E81F70" w14:paraId="14EBC910" w14:textId="77777777" w:rsidTr="00BE0F0A">
        <w:trPr>
          <w:trHeight w:val="269"/>
        </w:trPr>
        <w:tc>
          <w:tcPr>
            <w:tcW w:w="997" w:type="pct"/>
          </w:tcPr>
          <w:p w14:paraId="0458B94E" w14:textId="77777777" w:rsidR="00407955" w:rsidRPr="00E81F70" w:rsidRDefault="00407955" w:rsidP="004D0030">
            <w:pPr>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Négatif</w:t>
            </w:r>
          </w:p>
        </w:tc>
        <w:tc>
          <w:tcPr>
            <w:tcW w:w="2958" w:type="pct"/>
          </w:tcPr>
          <w:p w14:paraId="5AC99836" w14:textId="77777777" w:rsidR="00407955" w:rsidRPr="00E81F70" w:rsidRDefault="00407955" w:rsidP="004D0030">
            <w:pPr>
              <w:ind w:left="0" w:firstLine="0"/>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Émission sonore des engins</w:t>
            </w:r>
          </w:p>
        </w:tc>
        <w:tc>
          <w:tcPr>
            <w:tcW w:w="1045" w:type="pct"/>
          </w:tcPr>
          <w:p w14:paraId="02E13646" w14:textId="77777777" w:rsidR="00407955" w:rsidRPr="00E81F70" w:rsidRDefault="00407955" w:rsidP="004D0030">
            <w:pPr>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Mineure</w:t>
            </w:r>
          </w:p>
        </w:tc>
      </w:tr>
      <w:tr w:rsidR="00407955" w:rsidRPr="00E81F70" w14:paraId="56A8AD55" w14:textId="77777777" w:rsidTr="00407955">
        <w:tc>
          <w:tcPr>
            <w:tcW w:w="997" w:type="pct"/>
          </w:tcPr>
          <w:p w14:paraId="285F1C90" w14:textId="77777777" w:rsidR="00407955" w:rsidRPr="00E81F70" w:rsidRDefault="00407955" w:rsidP="004D0030">
            <w:pPr>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Négatif</w:t>
            </w:r>
          </w:p>
        </w:tc>
        <w:tc>
          <w:tcPr>
            <w:tcW w:w="2958" w:type="pct"/>
          </w:tcPr>
          <w:p w14:paraId="63D78E9C" w14:textId="77777777" w:rsidR="00407955" w:rsidRPr="00E81F70" w:rsidRDefault="00407955" w:rsidP="004D0030">
            <w:pPr>
              <w:ind w:left="0" w:firstLine="0"/>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 xml:space="preserve">Destruction de la végétation due au déblais </w:t>
            </w:r>
          </w:p>
        </w:tc>
        <w:tc>
          <w:tcPr>
            <w:tcW w:w="1045" w:type="pct"/>
          </w:tcPr>
          <w:p w14:paraId="5F86EFC1" w14:textId="77777777" w:rsidR="00407955" w:rsidRPr="00E81F70" w:rsidRDefault="00407955" w:rsidP="004D0030">
            <w:pPr>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Mineure</w:t>
            </w:r>
          </w:p>
        </w:tc>
      </w:tr>
      <w:tr w:rsidR="00407955" w:rsidRPr="00E81F70" w14:paraId="3E43D573" w14:textId="77777777" w:rsidTr="00407955">
        <w:tc>
          <w:tcPr>
            <w:tcW w:w="997" w:type="pct"/>
          </w:tcPr>
          <w:p w14:paraId="65FD4AB6" w14:textId="77777777" w:rsidR="00407955" w:rsidRPr="00E81F70" w:rsidRDefault="00407955" w:rsidP="004D0030">
            <w:pPr>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Négatif</w:t>
            </w:r>
          </w:p>
        </w:tc>
        <w:tc>
          <w:tcPr>
            <w:tcW w:w="2958" w:type="pct"/>
          </w:tcPr>
          <w:p w14:paraId="41280F85" w14:textId="77777777" w:rsidR="00407955" w:rsidRPr="00E81F70" w:rsidRDefault="00407955" w:rsidP="004D0030">
            <w:pPr>
              <w:ind w:left="0" w:firstLine="0"/>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Risques de perturbation de la circulation dans le centre de santé</w:t>
            </w:r>
          </w:p>
        </w:tc>
        <w:tc>
          <w:tcPr>
            <w:tcW w:w="1045" w:type="pct"/>
          </w:tcPr>
          <w:p w14:paraId="38E82E45" w14:textId="77777777" w:rsidR="00407955" w:rsidRPr="00E81F70" w:rsidRDefault="00407955" w:rsidP="004D0030">
            <w:pPr>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Moyenne</w:t>
            </w:r>
          </w:p>
        </w:tc>
      </w:tr>
      <w:tr w:rsidR="00407955" w:rsidRPr="00E81F70" w14:paraId="54683496" w14:textId="77777777" w:rsidTr="00407955">
        <w:tc>
          <w:tcPr>
            <w:tcW w:w="997" w:type="pct"/>
          </w:tcPr>
          <w:p w14:paraId="4B9FC081" w14:textId="77777777" w:rsidR="00407955" w:rsidRPr="00E81F70" w:rsidRDefault="00407955" w:rsidP="004D0030">
            <w:pPr>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Négatif</w:t>
            </w:r>
          </w:p>
        </w:tc>
        <w:tc>
          <w:tcPr>
            <w:tcW w:w="2958" w:type="pct"/>
          </w:tcPr>
          <w:p w14:paraId="4AA8FEE3" w14:textId="77777777" w:rsidR="00407955" w:rsidRPr="00E81F70" w:rsidRDefault="00407955" w:rsidP="004D0030">
            <w:pPr>
              <w:ind w:left="0" w:firstLine="0"/>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 xml:space="preserve">Risques d’accident sur le chantier </w:t>
            </w:r>
          </w:p>
        </w:tc>
        <w:tc>
          <w:tcPr>
            <w:tcW w:w="1045" w:type="pct"/>
          </w:tcPr>
          <w:p w14:paraId="50472521" w14:textId="77777777" w:rsidR="00407955" w:rsidRPr="00E81F70" w:rsidRDefault="00407955" w:rsidP="004D0030">
            <w:pPr>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Moyenne</w:t>
            </w:r>
          </w:p>
        </w:tc>
      </w:tr>
      <w:tr w:rsidR="00407955" w:rsidRPr="00E81F70" w14:paraId="1EAF3590" w14:textId="77777777" w:rsidTr="00407955">
        <w:tc>
          <w:tcPr>
            <w:tcW w:w="997" w:type="pct"/>
          </w:tcPr>
          <w:p w14:paraId="347F535B" w14:textId="77777777" w:rsidR="00407955" w:rsidRPr="00E81F70" w:rsidRDefault="00407955" w:rsidP="004D0030">
            <w:pPr>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Négatif</w:t>
            </w:r>
          </w:p>
        </w:tc>
        <w:tc>
          <w:tcPr>
            <w:tcW w:w="2958" w:type="pct"/>
          </w:tcPr>
          <w:p w14:paraId="13AD9571" w14:textId="77777777" w:rsidR="00407955" w:rsidRPr="00E81F70" w:rsidRDefault="00407955" w:rsidP="004D0030">
            <w:pPr>
              <w:ind w:left="0" w:firstLine="0"/>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Risques de contraction des maladies respiratoires et affections ophtalmologiques</w:t>
            </w:r>
          </w:p>
        </w:tc>
        <w:tc>
          <w:tcPr>
            <w:tcW w:w="1045" w:type="pct"/>
          </w:tcPr>
          <w:p w14:paraId="054AB931" w14:textId="77777777" w:rsidR="00407955" w:rsidRPr="00E81F70" w:rsidRDefault="00407955" w:rsidP="004D0030">
            <w:pPr>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Moyenne</w:t>
            </w:r>
          </w:p>
        </w:tc>
      </w:tr>
      <w:tr w:rsidR="00407955" w:rsidRPr="00E81F70" w14:paraId="3EF13B1D" w14:textId="77777777" w:rsidTr="00407955">
        <w:tc>
          <w:tcPr>
            <w:tcW w:w="997" w:type="pct"/>
          </w:tcPr>
          <w:p w14:paraId="0E864942" w14:textId="77777777" w:rsidR="00407955" w:rsidRPr="00E81F70" w:rsidRDefault="00407955" w:rsidP="004D0030">
            <w:pPr>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Négatif</w:t>
            </w:r>
          </w:p>
        </w:tc>
        <w:tc>
          <w:tcPr>
            <w:tcW w:w="2958" w:type="pct"/>
          </w:tcPr>
          <w:p w14:paraId="50B527FE" w14:textId="77777777" w:rsidR="00407955" w:rsidRPr="00E81F70" w:rsidRDefault="00407955" w:rsidP="004D0030">
            <w:pPr>
              <w:ind w:left="0" w:firstLine="0"/>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Risque de contraction et de l’augmentation de l’incidence des IST-VIH/SIDA et des Grossesses non désirées</w:t>
            </w:r>
          </w:p>
        </w:tc>
        <w:tc>
          <w:tcPr>
            <w:tcW w:w="1045" w:type="pct"/>
          </w:tcPr>
          <w:p w14:paraId="50CC0BE5" w14:textId="77777777" w:rsidR="00407955" w:rsidRPr="00E81F70" w:rsidRDefault="00407955" w:rsidP="004D0030">
            <w:pPr>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Moyenne</w:t>
            </w:r>
          </w:p>
        </w:tc>
      </w:tr>
      <w:tr w:rsidR="00407955" w:rsidRPr="00E81F70" w14:paraId="52015527" w14:textId="77777777" w:rsidTr="00407955">
        <w:tc>
          <w:tcPr>
            <w:tcW w:w="997" w:type="pct"/>
          </w:tcPr>
          <w:p w14:paraId="07E4C43B" w14:textId="77777777" w:rsidR="00407955" w:rsidRPr="00E81F70" w:rsidRDefault="00407955" w:rsidP="004D0030">
            <w:pPr>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Négatif</w:t>
            </w:r>
          </w:p>
        </w:tc>
        <w:tc>
          <w:tcPr>
            <w:tcW w:w="2958" w:type="pct"/>
          </w:tcPr>
          <w:p w14:paraId="6E48BBFC" w14:textId="77777777" w:rsidR="00407955" w:rsidRPr="00E81F70" w:rsidRDefault="00407955" w:rsidP="004D0030">
            <w:pPr>
              <w:ind w:left="0" w:firstLine="0"/>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Exposition des travailleurs et des riverains aux bruits des engins</w:t>
            </w:r>
          </w:p>
        </w:tc>
        <w:tc>
          <w:tcPr>
            <w:tcW w:w="1045" w:type="pct"/>
          </w:tcPr>
          <w:p w14:paraId="7760A75B" w14:textId="77777777" w:rsidR="00407955" w:rsidRPr="00E81F70" w:rsidRDefault="00407955" w:rsidP="004D0030">
            <w:pPr>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Moyenne</w:t>
            </w:r>
          </w:p>
        </w:tc>
      </w:tr>
      <w:tr w:rsidR="00407955" w:rsidRPr="00E81F70" w14:paraId="7DF57FCA" w14:textId="77777777" w:rsidTr="00407955">
        <w:tc>
          <w:tcPr>
            <w:tcW w:w="997" w:type="pct"/>
          </w:tcPr>
          <w:p w14:paraId="03F0644C" w14:textId="77777777" w:rsidR="00407955" w:rsidRPr="00E81F70" w:rsidRDefault="00407955" w:rsidP="004D0030">
            <w:pPr>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Positif</w:t>
            </w:r>
          </w:p>
        </w:tc>
        <w:tc>
          <w:tcPr>
            <w:tcW w:w="2958" w:type="pct"/>
          </w:tcPr>
          <w:p w14:paraId="38445774" w14:textId="77777777" w:rsidR="00407955" w:rsidRPr="00E81F70" w:rsidRDefault="00407955" w:rsidP="004D0030">
            <w:pPr>
              <w:ind w:left="0" w:firstLine="0"/>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Création d’emploi pour les population locales</w:t>
            </w:r>
          </w:p>
        </w:tc>
        <w:tc>
          <w:tcPr>
            <w:tcW w:w="1045" w:type="pct"/>
          </w:tcPr>
          <w:p w14:paraId="30DBDE8C" w14:textId="77777777" w:rsidR="00407955" w:rsidRPr="00E81F70" w:rsidRDefault="00407955" w:rsidP="004D0030">
            <w:pPr>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Majeure</w:t>
            </w:r>
          </w:p>
        </w:tc>
      </w:tr>
      <w:tr w:rsidR="00407955" w:rsidRPr="00E81F70" w14:paraId="5A2666D6" w14:textId="77777777" w:rsidTr="00407955">
        <w:tc>
          <w:tcPr>
            <w:tcW w:w="997" w:type="pct"/>
          </w:tcPr>
          <w:p w14:paraId="4C692B22" w14:textId="77777777" w:rsidR="00407955" w:rsidRPr="00E81F70" w:rsidRDefault="00407955" w:rsidP="004D0030">
            <w:pPr>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Positif</w:t>
            </w:r>
          </w:p>
        </w:tc>
        <w:tc>
          <w:tcPr>
            <w:tcW w:w="2958" w:type="pct"/>
          </w:tcPr>
          <w:p w14:paraId="79A8869F" w14:textId="77777777" w:rsidR="00407955" w:rsidRPr="00E81F70" w:rsidRDefault="00407955" w:rsidP="004D0030">
            <w:pPr>
              <w:ind w:left="0" w:firstLine="0"/>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Développement d’activités économique locale</w:t>
            </w:r>
          </w:p>
        </w:tc>
        <w:tc>
          <w:tcPr>
            <w:tcW w:w="1045" w:type="pct"/>
          </w:tcPr>
          <w:p w14:paraId="514188B5" w14:textId="77777777" w:rsidR="00407955" w:rsidRPr="00E81F70" w:rsidRDefault="00407955" w:rsidP="004D0030">
            <w:pPr>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Moyenne</w:t>
            </w:r>
          </w:p>
        </w:tc>
      </w:tr>
      <w:tr w:rsidR="00407955" w:rsidRPr="00E81F70" w14:paraId="3BD63A2D" w14:textId="77777777" w:rsidTr="00407955">
        <w:tc>
          <w:tcPr>
            <w:tcW w:w="997" w:type="pct"/>
          </w:tcPr>
          <w:p w14:paraId="63AD5990" w14:textId="77777777" w:rsidR="00407955" w:rsidRPr="00E81F70" w:rsidRDefault="00407955" w:rsidP="004D0030">
            <w:pPr>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Positif</w:t>
            </w:r>
          </w:p>
        </w:tc>
        <w:tc>
          <w:tcPr>
            <w:tcW w:w="2958" w:type="pct"/>
          </w:tcPr>
          <w:p w14:paraId="0C51D1C4" w14:textId="77777777" w:rsidR="00407955" w:rsidRPr="00E81F70" w:rsidRDefault="00407955" w:rsidP="004D0030">
            <w:pPr>
              <w:ind w:left="0" w:firstLine="0"/>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Amélioration du cadre et des conditions de vie des agents des centres de santé et des patients</w:t>
            </w:r>
          </w:p>
        </w:tc>
        <w:tc>
          <w:tcPr>
            <w:tcW w:w="1045" w:type="pct"/>
          </w:tcPr>
          <w:p w14:paraId="39E9079F" w14:textId="77777777" w:rsidR="00407955" w:rsidRPr="00E81F70" w:rsidRDefault="00407955" w:rsidP="004D0030">
            <w:pPr>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Moyenne</w:t>
            </w:r>
          </w:p>
        </w:tc>
      </w:tr>
      <w:tr w:rsidR="00407955" w:rsidRPr="00E81F70" w14:paraId="174EF09E" w14:textId="77777777" w:rsidTr="00407955">
        <w:tc>
          <w:tcPr>
            <w:tcW w:w="997" w:type="pct"/>
          </w:tcPr>
          <w:p w14:paraId="417D5F7E" w14:textId="77777777" w:rsidR="00407955" w:rsidRPr="00E81F70" w:rsidRDefault="00407955" w:rsidP="004D0030">
            <w:pPr>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lastRenderedPageBreak/>
              <w:t>Positif</w:t>
            </w:r>
          </w:p>
        </w:tc>
        <w:tc>
          <w:tcPr>
            <w:tcW w:w="2958" w:type="pct"/>
          </w:tcPr>
          <w:p w14:paraId="01C53ADF" w14:textId="77777777" w:rsidR="00407955" w:rsidRPr="00E81F70" w:rsidRDefault="00407955" w:rsidP="004D0030">
            <w:pPr>
              <w:ind w:left="0" w:firstLine="0"/>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Utilisation adéquat des incinérateurs et leur entretien</w:t>
            </w:r>
          </w:p>
        </w:tc>
        <w:tc>
          <w:tcPr>
            <w:tcW w:w="1045" w:type="pct"/>
          </w:tcPr>
          <w:p w14:paraId="0670252D" w14:textId="77777777" w:rsidR="00407955" w:rsidRPr="00E81F70" w:rsidRDefault="00407955" w:rsidP="004D0030">
            <w:pPr>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Majeure</w:t>
            </w:r>
          </w:p>
        </w:tc>
      </w:tr>
      <w:tr w:rsidR="00407955" w:rsidRPr="00E81F70" w14:paraId="417BF2ED" w14:textId="77777777" w:rsidTr="00407955">
        <w:tc>
          <w:tcPr>
            <w:tcW w:w="997" w:type="pct"/>
          </w:tcPr>
          <w:p w14:paraId="00B5A3C0" w14:textId="77777777" w:rsidR="00407955" w:rsidRPr="00E81F70" w:rsidRDefault="00407955" w:rsidP="004D0030">
            <w:pPr>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Positif</w:t>
            </w:r>
          </w:p>
        </w:tc>
        <w:tc>
          <w:tcPr>
            <w:tcW w:w="2958" w:type="pct"/>
          </w:tcPr>
          <w:p w14:paraId="5357B23F" w14:textId="77777777" w:rsidR="00407955" w:rsidRPr="00E81F70" w:rsidRDefault="00407955" w:rsidP="004D0030">
            <w:pPr>
              <w:ind w:left="0" w:firstLine="0"/>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 xml:space="preserve">Sensibilisation du personnel sur le tri sélectif des déchets et les moyens élimination des déchets </w:t>
            </w:r>
          </w:p>
        </w:tc>
        <w:tc>
          <w:tcPr>
            <w:tcW w:w="1045" w:type="pct"/>
          </w:tcPr>
          <w:p w14:paraId="665E0F40" w14:textId="77777777" w:rsidR="00407955" w:rsidRPr="00E81F70" w:rsidRDefault="00407955" w:rsidP="004D0030">
            <w:pPr>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Majeure</w:t>
            </w:r>
          </w:p>
        </w:tc>
      </w:tr>
      <w:tr w:rsidR="00407955" w:rsidRPr="00E81F70" w14:paraId="5648C1C6" w14:textId="77777777" w:rsidTr="00407955">
        <w:tc>
          <w:tcPr>
            <w:tcW w:w="997" w:type="pct"/>
          </w:tcPr>
          <w:p w14:paraId="221E8449" w14:textId="77777777" w:rsidR="00407955" w:rsidRPr="00E81F70" w:rsidRDefault="00407955" w:rsidP="004D0030">
            <w:pPr>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Positif</w:t>
            </w:r>
          </w:p>
        </w:tc>
        <w:tc>
          <w:tcPr>
            <w:tcW w:w="2958" w:type="pct"/>
          </w:tcPr>
          <w:p w14:paraId="07C5B033" w14:textId="77777777" w:rsidR="00407955" w:rsidRPr="00E81F70" w:rsidRDefault="00407955" w:rsidP="004D0030">
            <w:pPr>
              <w:ind w:left="0" w:firstLine="0"/>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Sensibilisation du personnel soignant et de la communauté à la gestion sécurisée des déchets médicaux</w:t>
            </w:r>
          </w:p>
        </w:tc>
        <w:tc>
          <w:tcPr>
            <w:tcW w:w="1045" w:type="pct"/>
          </w:tcPr>
          <w:p w14:paraId="46055989" w14:textId="77777777" w:rsidR="00407955" w:rsidRPr="00E81F70" w:rsidRDefault="00407955" w:rsidP="004D0030">
            <w:pPr>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Majeure</w:t>
            </w:r>
          </w:p>
        </w:tc>
      </w:tr>
      <w:tr w:rsidR="00407955" w:rsidRPr="00E81F70" w14:paraId="0254847E" w14:textId="77777777" w:rsidTr="00407955">
        <w:tc>
          <w:tcPr>
            <w:tcW w:w="997" w:type="pct"/>
          </w:tcPr>
          <w:p w14:paraId="3D1CBB11" w14:textId="77777777" w:rsidR="00407955" w:rsidRPr="00E81F70" w:rsidRDefault="00407955" w:rsidP="004D0030">
            <w:pPr>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Positif</w:t>
            </w:r>
          </w:p>
        </w:tc>
        <w:tc>
          <w:tcPr>
            <w:tcW w:w="2958" w:type="pct"/>
          </w:tcPr>
          <w:p w14:paraId="12415ADD" w14:textId="77777777" w:rsidR="00407955" w:rsidRPr="00E81F70" w:rsidRDefault="00407955" w:rsidP="004D0030">
            <w:pPr>
              <w:ind w:left="0" w:firstLine="0"/>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 xml:space="preserve">Préservation de la dignité du personnel </w:t>
            </w:r>
          </w:p>
        </w:tc>
        <w:tc>
          <w:tcPr>
            <w:tcW w:w="1045" w:type="pct"/>
          </w:tcPr>
          <w:p w14:paraId="70478209" w14:textId="77777777" w:rsidR="00407955" w:rsidRPr="00E81F70" w:rsidRDefault="00407955" w:rsidP="004D0030">
            <w:pPr>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Majeure</w:t>
            </w:r>
          </w:p>
        </w:tc>
      </w:tr>
      <w:tr w:rsidR="00407955" w:rsidRPr="00E81F70" w14:paraId="3AA7506E" w14:textId="77777777" w:rsidTr="00407955">
        <w:tc>
          <w:tcPr>
            <w:tcW w:w="997" w:type="pct"/>
          </w:tcPr>
          <w:p w14:paraId="5863D19E" w14:textId="77777777" w:rsidR="00407955" w:rsidRPr="00E81F70" w:rsidRDefault="00407955" w:rsidP="004D0030">
            <w:pPr>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Positif</w:t>
            </w:r>
          </w:p>
        </w:tc>
        <w:tc>
          <w:tcPr>
            <w:tcW w:w="2958" w:type="pct"/>
          </w:tcPr>
          <w:p w14:paraId="086D7D62" w14:textId="77777777" w:rsidR="00407955" w:rsidRPr="00E81F70" w:rsidRDefault="00407955" w:rsidP="004D0030">
            <w:pPr>
              <w:ind w:left="0" w:firstLine="0"/>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Amélioration de la santé du personnel des centres de santé, des patients et visiteurs</w:t>
            </w:r>
          </w:p>
        </w:tc>
        <w:tc>
          <w:tcPr>
            <w:tcW w:w="1045" w:type="pct"/>
          </w:tcPr>
          <w:p w14:paraId="6B6FCA0D" w14:textId="77777777" w:rsidR="00407955" w:rsidRPr="00E81F70" w:rsidRDefault="00407955" w:rsidP="004D0030">
            <w:pPr>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Majeure</w:t>
            </w:r>
          </w:p>
        </w:tc>
      </w:tr>
      <w:tr w:rsidR="00407955" w:rsidRPr="00E81F70" w14:paraId="0162C967" w14:textId="77777777" w:rsidTr="00407955">
        <w:tc>
          <w:tcPr>
            <w:tcW w:w="997" w:type="pct"/>
          </w:tcPr>
          <w:p w14:paraId="123E4264" w14:textId="77777777" w:rsidR="00407955" w:rsidRPr="00E81F70" w:rsidRDefault="00407955" w:rsidP="004D0030">
            <w:pPr>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Positif</w:t>
            </w:r>
          </w:p>
        </w:tc>
        <w:tc>
          <w:tcPr>
            <w:tcW w:w="2958" w:type="pct"/>
          </w:tcPr>
          <w:p w14:paraId="7985A9F3" w14:textId="77777777" w:rsidR="00407955" w:rsidRPr="00E81F70" w:rsidRDefault="00407955" w:rsidP="004D0030">
            <w:pPr>
              <w:ind w:left="0" w:firstLine="0"/>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Protection de la santé du personnel de santé, des patients et des populations</w:t>
            </w:r>
          </w:p>
        </w:tc>
        <w:tc>
          <w:tcPr>
            <w:tcW w:w="1045" w:type="pct"/>
          </w:tcPr>
          <w:p w14:paraId="17D5D540" w14:textId="77777777" w:rsidR="00407955" w:rsidRPr="00E81F70" w:rsidRDefault="00407955" w:rsidP="004D0030">
            <w:pPr>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Majeure</w:t>
            </w:r>
          </w:p>
        </w:tc>
      </w:tr>
      <w:tr w:rsidR="00407955" w:rsidRPr="00E81F70" w14:paraId="7482506B" w14:textId="77777777" w:rsidTr="00407955">
        <w:tc>
          <w:tcPr>
            <w:tcW w:w="997" w:type="pct"/>
          </w:tcPr>
          <w:p w14:paraId="1BC7809F" w14:textId="77777777" w:rsidR="00407955" w:rsidRPr="00E81F70" w:rsidRDefault="00407955" w:rsidP="004D0030">
            <w:pPr>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Positif</w:t>
            </w:r>
          </w:p>
        </w:tc>
        <w:tc>
          <w:tcPr>
            <w:tcW w:w="2958" w:type="pct"/>
          </w:tcPr>
          <w:p w14:paraId="4F9E01FE" w14:textId="77777777" w:rsidR="00407955" w:rsidRPr="00E81F70" w:rsidRDefault="00407955" w:rsidP="004D0030">
            <w:pPr>
              <w:ind w:left="0" w:firstLine="0"/>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 xml:space="preserve">Préservation de l’environnement immédiat des centres de santé </w:t>
            </w:r>
          </w:p>
        </w:tc>
        <w:tc>
          <w:tcPr>
            <w:tcW w:w="1045" w:type="pct"/>
          </w:tcPr>
          <w:p w14:paraId="7BBF49E2" w14:textId="77777777" w:rsidR="00407955" w:rsidRPr="00E81F70" w:rsidRDefault="00407955" w:rsidP="004D0030">
            <w:pPr>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Majeure</w:t>
            </w:r>
          </w:p>
        </w:tc>
      </w:tr>
      <w:tr w:rsidR="00407955" w:rsidRPr="00E81F70" w14:paraId="0D46775E" w14:textId="77777777" w:rsidTr="00407955">
        <w:tc>
          <w:tcPr>
            <w:tcW w:w="997" w:type="pct"/>
          </w:tcPr>
          <w:p w14:paraId="2369BE9E" w14:textId="77777777" w:rsidR="00407955" w:rsidRPr="00E81F70" w:rsidRDefault="00407955" w:rsidP="004D0030">
            <w:pPr>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Positif</w:t>
            </w:r>
          </w:p>
        </w:tc>
        <w:tc>
          <w:tcPr>
            <w:tcW w:w="2958" w:type="pct"/>
          </w:tcPr>
          <w:p w14:paraId="2AC272CA" w14:textId="77777777" w:rsidR="00407955" w:rsidRPr="00E81F70" w:rsidRDefault="00407955" w:rsidP="004D0030">
            <w:pPr>
              <w:ind w:left="0" w:firstLine="0"/>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 xml:space="preserve">Gestion adéquat de tous les déchets résultant des soins de santé  </w:t>
            </w:r>
          </w:p>
        </w:tc>
        <w:tc>
          <w:tcPr>
            <w:tcW w:w="1045" w:type="pct"/>
          </w:tcPr>
          <w:p w14:paraId="00BA7C7D" w14:textId="77777777" w:rsidR="00407955" w:rsidRPr="00E81F70" w:rsidRDefault="00407955" w:rsidP="004D0030">
            <w:pPr>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Majeure</w:t>
            </w:r>
          </w:p>
        </w:tc>
      </w:tr>
    </w:tbl>
    <w:p w14:paraId="566B94BE" w14:textId="6C94F188" w:rsidR="003043D4" w:rsidRPr="00E81F70" w:rsidRDefault="003043D4" w:rsidP="006C25FC">
      <w:pPr>
        <w:rPr>
          <w:rFonts w:ascii="Lato Medium" w:hAnsi="Lato Medium"/>
          <w:lang w:val="fr-FR"/>
        </w:rPr>
      </w:pPr>
    </w:p>
    <w:p w14:paraId="2902E8C4" w14:textId="77777777" w:rsidR="000854BD" w:rsidRPr="00E81F70" w:rsidRDefault="000854BD" w:rsidP="006C25FC">
      <w:pPr>
        <w:rPr>
          <w:rFonts w:ascii="Lato Medium" w:hAnsi="Lato Medium"/>
          <w:lang w:val="fr-FR"/>
        </w:rPr>
      </w:pPr>
    </w:p>
    <w:p w14:paraId="47961DB0" w14:textId="77777777" w:rsidR="00A467F4" w:rsidRPr="00E81F70" w:rsidRDefault="00A467F4" w:rsidP="00A467F4">
      <w:pPr>
        <w:pStyle w:val="Titre1"/>
        <w:rPr>
          <w:rFonts w:ascii="Lato Medium" w:hAnsi="Lato Medium"/>
          <w:lang w:val="fr-FR"/>
        </w:rPr>
      </w:pPr>
      <w:bookmarkStart w:id="19" w:name="_Toc118964541"/>
      <w:r w:rsidRPr="00E81F70">
        <w:rPr>
          <w:rFonts w:ascii="Lato Medium" w:hAnsi="Lato Medium"/>
          <w:lang w:val="fr-FR"/>
        </w:rPr>
        <w:t>Participation et préoccupations du public</w:t>
      </w:r>
      <w:bookmarkEnd w:id="19"/>
      <w:r w:rsidRPr="00E81F70">
        <w:rPr>
          <w:rFonts w:ascii="Lato Medium" w:hAnsi="Lato Medium"/>
          <w:lang w:val="fr-FR"/>
        </w:rPr>
        <w:t xml:space="preserve"> </w:t>
      </w:r>
    </w:p>
    <w:p w14:paraId="2D1E25E1" w14:textId="65B7AAD1" w:rsidR="003043D4" w:rsidRPr="00E81F70" w:rsidRDefault="003043D4" w:rsidP="006C25FC">
      <w:pPr>
        <w:rPr>
          <w:rFonts w:ascii="Lato Medium" w:hAnsi="Lato Medium"/>
          <w:lang w:val="fr-FR"/>
        </w:rPr>
      </w:pPr>
    </w:p>
    <w:p w14:paraId="340042B5" w14:textId="77777777" w:rsidR="00016AB6" w:rsidRPr="00E81F70" w:rsidRDefault="00A467F4" w:rsidP="00A467F4">
      <w:pPr>
        <w:jc w:val="both"/>
        <w:rPr>
          <w:rFonts w:ascii="Lato Medium" w:hAnsi="Lato Medium"/>
          <w:iCs/>
          <w:lang w:val="fr-FR"/>
        </w:rPr>
      </w:pPr>
      <w:r w:rsidRPr="00E81F70">
        <w:rPr>
          <w:rFonts w:ascii="Lato Medium" w:hAnsi="Lato Medium"/>
          <w:iCs/>
          <w:lang w:val="fr-FR"/>
        </w:rPr>
        <w:t xml:space="preserve">Le questionnaire d'évaluation a été rempli par le responsable du programme WASH en consultation avec le personnel de santé de l'établissement. L'équipe était masculine, ivoirienne, entre 30 et 50 ans. Aucun problème n'a été soulevé par le personnel de santé consulté lors de la consultation. Afin de garantir la participation, le projet a mis en place un mécanisme de plaintes pour s'assurer que tous les problèmes sont recueillis et traités par l'équipe de suivi et d'évaluation. Par ailleurs, des séances d’information et de présentation de l’initiative et ses objectifs ont été réalisées. </w:t>
      </w:r>
    </w:p>
    <w:p w14:paraId="2737264D" w14:textId="77777777" w:rsidR="00016AB6" w:rsidRPr="00E81F70" w:rsidRDefault="00016AB6" w:rsidP="00A467F4">
      <w:pPr>
        <w:jc w:val="both"/>
        <w:rPr>
          <w:rFonts w:ascii="Lato Medium" w:hAnsi="Lato Medium"/>
          <w:iCs/>
          <w:lang w:val="fr-FR"/>
        </w:rPr>
      </w:pPr>
    </w:p>
    <w:p w14:paraId="6C76B158" w14:textId="77777777" w:rsidR="00016AB6" w:rsidRPr="00E81F70" w:rsidRDefault="00A467F4" w:rsidP="00A467F4">
      <w:pPr>
        <w:jc w:val="both"/>
        <w:rPr>
          <w:rFonts w:ascii="Lato Medium" w:hAnsi="Lato Medium"/>
          <w:iCs/>
          <w:lang w:val="fr-FR"/>
        </w:rPr>
      </w:pPr>
      <w:r w:rsidRPr="00E81F70">
        <w:rPr>
          <w:rFonts w:ascii="Lato Medium" w:hAnsi="Lato Medium"/>
          <w:iCs/>
          <w:lang w:val="fr-FR"/>
        </w:rPr>
        <w:t>Un accent particulier a été mis sur la mise en conformité des infrastructures WASH des centres de santé des 15 aires sanitaires. Ces séances ont regroupé les autorités coutumières (chef du village, notable…) et toute la population notamment les femmes et les jeunes adolescentes. Par ailleurs, des séances d’information et de présentation de l’initiative et ses objectifs ont été réalisées. Un accent particulier a été mis sur la mise en conformité des infrastructures WASH des centres de santé des 15 aires sanitaires. Ces séances ont regroupé les autorités coutumières (chef du village, notable…) et toute la population notamment les femmes et les jeunes adolescentes.</w:t>
      </w:r>
      <w:r w:rsidR="00E45844" w:rsidRPr="00E81F70">
        <w:rPr>
          <w:rFonts w:ascii="Lato Medium" w:hAnsi="Lato Medium"/>
          <w:iCs/>
          <w:lang w:val="fr-FR"/>
        </w:rPr>
        <w:t xml:space="preserve"> </w:t>
      </w:r>
    </w:p>
    <w:p w14:paraId="2EFC79A9" w14:textId="77777777" w:rsidR="00016AB6" w:rsidRPr="00E81F70" w:rsidRDefault="00016AB6" w:rsidP="00A467F4">
      <w:pPr>
        <w:jc w:val="both"/>
        <w:rPr>
          <w:rFonts w:ascii="Lato Medium" w:hAnsi="Lato Medium"/>
          <w:iCs/>
          <w:lang w:val="fr-FR"/>
        </w:rPr>
      </w:pPr>
    </w:p>
    <w:p w14:paraId="569B8F5D" w14:textId="20E42C4E" w:rsidR="00A467F4" w:rsidRPr="00E81F70" w:rsidRDefault="00E45844" w:rsidP="00A467F4">
      <w:pPr>
        <w:jc w:val="both"/>
        <w:rPr>
          <w:rFonts w:ascii="Lato Medium" w:hAnsi="Lato Medium"/>
          <w:iCs/>
          <w:lang w:val="fr-FR"/>
        </w:rPr>
      </w:pPr>
      <w:r w:rsidRPr="00E81F70">
        <w:rPr>
          <w:rFonts w:ascii="Lato Medium" w:hAnsi="Lato Medium"/>
          <w:iCs/>
          <w:lang w:val="fr-FR"/>
        </w:rPr>
        <w:t>En outre</w:t>
      </w:r>
      <w:r w:rsidR="00016AB6" w:rsidRPr="00E81F70">
        <w:rPr>
          <w:rFonts w:ascii="Lato Medium" w:hAnsi="Lato Medium"/>
          <w:iCs/>
          <w:lang w:val="fr-FR"/>
        </w:rPr>
        <w:t>,</w:t>
      </w:r>
      <w:r w:rsidRPr="00E81F70">
        <w:rPr>
          <w:rFonts w:ascii="Lato Medium" w:hAnsi="Lato Medium"/>
          <w:iCs/>
          <w:lang w:val="fr-FR"/>
        </w:rPr>
        <w:t xml:space="preserve"> pour l’emplacement des ouvrages tels que les incinérateurs et fosses à placenta, des explications plus approfondies ont été faites sur le mode de fonctionnement et l’importance de l’implémentation de ces ouvrages dans la gestion des déchets biomédicaux. L</w:t>
      </w:r>
      <w:r w:rsidR="00016AB6" w:rsidRPr="00E81F70">
        <w:rPr>
          <w:rFonts w:ascii="Lato Medium" w:hAnsi="Lato Medium"/>
          <w:iCs/>
          <w:lang w:val="fr-FR"/>
        </w:rPr>
        <w:t xml:space="preserve">a détermination des </w:t>
      </w:r>
      <w:r w:rsidRPr="00E81F70">
        <w:rPr>
          <w:rFonts w:ascii="Lato Medium" w:hAnsi="Lato Medium"/>
          <w:iCs/>
          <w:lang w:val="fr-FR"/>
        </w:rPr>
        <w:t>emplacement</w:t>
      </w:r>
      <w:r w:rsidR="00016AB6" w:rsidRPr="00E81F70">
        <w:rPr>
          <w:rFonts w:ascii="Lato Medium" w:hAnsi="Lato Medium"/>
          <w:iCs/>
          <w:lang w:val="fr-FR"/>
        </w:rPr>
        <w:t>s</w:t>
      </w:r>
      <w:r w:rsidRPr="00E81F70">
        <w:rPr>
          <w:rFonts w:ascii="Lato Medium" w:hAnsi="Lato Medium"/>
          <w:iCs/>
          <w:lang w:val="fr-FR"/>
        </w:rPr>
        <w:t xml:space="preserve"> de ces ouvrages s’est </w:t>
      </w:r>
      <w:r w:rsidR="00016AB6" w:rsidRPr="00E81F70">
        <w:rPr>
          <w:rFonts w:ascii="Lato Medium" w:hAnsi="Lato Medium"/>
          <w:iCs/>
          <w:lang w:val="fr-FR"/>
        </w:rPr>
        <w:t>faite</w:t>
      </w:r>
      <w:r w:rsidRPr="00E81F70">
        <w:rPr>
          <w:rFonts w:ascii="Lato Medium" w:hAnsi="Lato Medium"/>
          <w:iCs/>
          <w:lang w:val="fr-FR"/>
        </w:rPr>
        <w:t xml:space="preserve"> de concert avec les responsables des centres de santé, la chefferie et les personnes habitants à proximité des centres de santé.</w:t>
      </w:r>
    </w:p>
    <w:p w14:paraId="6C847217" w14:textId="3019E0AE" w:rsidR="00016AB6" w:rsidRPr="00E81F70" w:rsidRDefault="00016AB6" w:rsidP="00A467F4">
      <w:pPr>
        <w:jc w:val="both"/>
        <w:rPr>
          <w:rFonts w:ascii="Lato Medium" w:hAnsi="Lato Medium"/>
          <w:iCs/>
          <w:lang w:val="fr-FR"/>
        </w:rPr>
      </w:pPr>
    </w:p>
    <w:p w14:paraId="6BCD44A8" w14:textId="3F334713" w:rsidR="00016AB6" w:rsidRPr="00E81F70" w:rsidRDefault="00016AB6" w:rsidP="00A467F4">
      <w:pPr>
        <w:jc w:val="both"/>
        <w:rPr>
          <w:rFonts w:ascii="Lato Medium" w:hAnsi="Lato Medium"/>
          <w:iCs/>
          <w:lang w:val="fr-FR"/>
        </w:rPr>
      </w:pPr>
      <w:r w:rsidRPr="00E81F70">
        <w:rPr>
          <w:rFonts w:ascii="Lato Medium" w:hAnsi="Lato Medium"/>
          <w:iCs/>
          <w:lang w:val="fr-FR"/>
        </w:rPr>
        <w:t>La liste des participants consultés inclut :</w:t>
      </w:r>
    </w:p>
    <w:p w14:paraId="18B5EBCD" w14:textId="1623E70D" w:rsidR="00016AB6" w:rsidRPr="00E81F70" w:rsidRDefault="00016AB6" w:rsidP="00A467F4">
      <w:pPr>
        <w:jc w:val="both"/>
        <w:rPr>
          <w:rFonts w:ascii="Lato Medium" w:hAnsi="Lato Medium"/>
          <w:iCs/>
          <w:lang w:val="fr-FR"/>
        </w:rPr>
      </w:pPr>
    </w:p>
    <w:tbl>
      <w:tblPr>
        <w:tblStyle w:val="Grilledutableau"/>
        <w:tblW w:w="5000" w:type="pct"/>
        <w:tblLook w:val="04A0" w:firstRow="1" w:lastRow="0" w:firstColumn="1" w:lastColumn="0" w:noHBand="0" w:noVBand="1"/>
      </w:tblPr>
      <w:tblGrid>
        <w:gridCol w:w="3256"/>
        <w:gridCol w:w="6094"/>
      </w:tblGrid>
      <w:tr w:rsidR="00016AB6" w:rsidRPr="00DE1B09" w14:paraId="27A07754" w14:textId="77777777" w:rsidTr="00016AB6">
        <w:tc>
          <w:tcPr>
            <w:tcW w:w="1741" w:type="pct"/>
            <w:tcBorders>
              <w:top w:val="single" w:sz="4" w:space="0" w:color="auto"/>
              <w:left w:val="single" w:sz="4" w:space="0" w:color="auto"/>
              <w:bottom w:val="single" w:sz="4" w:space="0" w:color="auto"/>
              <w:right w:val="single" w:sz="4" w:space="0" w:color="auto"/>
            </w:tcBorders>
            <w:hideMark/>
          </w:tcPr>
          <w:p w14:paraId="583669AA" w14:textId="77777777" w:rsidR="00016AB6" w:rsidRPr="00E81F70" w:rsidRDefault="00016AB6" w:rsidP="00563C3F">
            <w:pPr>
              <w:rPr>
                <w:rStyle w:val="cf01"/>
                <w:rFonts w:ascii="Lato Medium" w:eastAsia="Times New Roman" w:hAnsi="Lato Medium" w:cs="Times New Roman"/>
                <w:iCs/>
                <w:kern w:val="36"/>
                <w:sz w:val="22"/>
                <w:szCs w:val="22"/>
                <w:lang w:val="fr-FR" w:eastAsia="es-ES"/>
              </w:rPr>
            </w:pPr>
            <w:r w:rsidRPr="00E81F70">
              <w:rPr>
                <w:rStyle w:val="cf01"/>
                <w:rFonts w:ascii="Lato Medium" w:eastAsia="Times New Roman" w:hAnsi="Lato Medium" w:cs="Times New Roman"/>
                <w:iCs/>
                <w:kern w:val="36"/>
                <w:sz w:val="22"/>
                <w:szCs w:val="22"/>
                <w:lang w:val="fr-FR" w:eastAsia="es-ES"/>
              </w:rPr>
              <w:t>Représentants administratifs</w:t>
            </w:r>
          </w:p>
        </w:tc>
        <w:tc>
          <w:tcPr>
            <w:tcW w:w="3259" w:type="pct"/>
            <w:tcBorders>
              <w:top w:val="single" w:sz="4" w:space="0" w:color="auto"/>
              <w:left w:val="single" w:sz="4" w:space="0" w:color="auto"/>
              <w:bottom w:val="single" w:sz="4" w:space="0" w:color="auto"/>
              <w:right w:val="single" w:sz="4" w:space="0" w:color="auto"/>
            </w:tcBorders>
            <w:hideMark/>
          </w:tcPr>
          <w:p w14:paraId="3A808662" w14:textId="77777777" w:rsidR="00016AB6" w:rsidRPr="00E81F70" w:rsidRDefault="00016AB6" w:rsidP="00563C3F">
            <w:pPr>
              <w:tabs>
                <w:tab w:val="left" w:pos="1530"/>
              </w:tabs>
              <w:rPr>
                <w:rStyle w:val="cf01"/>
                <w:rFonts w:ascii="Lato Medium" w:eastAsia="Times New Roman" w:hAnsi="Lato Medium" w:cs="Times New Roman"/>
                <w:iCs/>
                <w:kern w:val="36"/>
                <w:sz w:val="22"/>
                <w:szCs w:val="22"/>
                <w:lang w:val="fr-FR" w:eastAsia="es-ES"/>
              </w:rPr>
            </w:pPr>
            <w:r w:rsidRPr="00E81F70">
              <w:rPr>
                <w:rStyle w:val="cf01"/>
                <w:rFonts w:ascii="Lato Medium" w:eastAsia="Times New Roman" w:hAnsi="Lato Medium" w:cs="Times New Roman"/>
                <w:iCs/>
                <w:kern w:val="36"/>
                <w:sz w:val="22"/>
                <w:szCs w:val="22"/>
                <w:lang w:val="fr-FR" w:eastAsia="es-ES"/>
              </w:rPr>
              <w:t>Préfet des régions</w:t>
            </w:r>
          </w:p>
          <w:p w14:paraId="6FB03F75" w14:textId="77777777" w:rsidR="00016AB6" w:rsidRPr="00E81F70" w:rsidRDefault="00016AB6" w:rsidP="00563C3F">
            <w:pPr>
              <w:tabs>
                <w:tab w:val="left" w:pos="1530"/>
              </w:tabs>
              <w:rPr>
                <w:rStyle w:val="cf01"/>
                <w:rFonts w:ascii="Lato Medium" w:eastAsia="Times New Roman" w:hAnsi="Lato Medium" w:cs="Times New Roman"/>
                <w:iCs/>
                <w:kern w:val="36"/>
                <w:sz w:val="22"/>
                <w:szCs w:val="22"/>
                <w:lang w:val="fr-FR" w:eastAsia="es-ES"/>
              </w:rPr>
            </w:pPr>
            <w:r w:rsidRPr="00E81F70">
              <w:rPr>
                <w:rStyle w:val="cf01"/>
                <w:rFonts w:ascii="Lato Medium" w:eastAsia="Times New Roman" w:hAnsi="Lato Medium" w:cs="Times New Roman"/>
                <w:iCs/>
                <w:kern w:val="36"/>
                <w:sz w:val="22"/>
                <w:szCs w:val="22"/>
                <w:lang w:val="fr-FR" w:eastAsia="es-ES"/>
              </w:rPr>
              <w:t>Sous-préfets</w:t>
            </w:r>
          </w:p>
          <w:p w14:paraId="577F4DE2" w14:textId="77777777" w:rsidR="00016AB6" w:rsidRPr="00E81F70" w:rsidRDefault="00016AB6" w:rsidP="00563C3F">
            <w:pPr>
              <w:tabs>
                <w:tab w:val="left" w:pos="1530"/>
              </w:tabs>
              <w:rPr>
                <w:rStyle w:val="cf01"/>
                <w:rFonts w:ascii="Lato Medium" w:eastAsia="Times New Roman" w:hAnsi="Lato Medium" w:cs="Times New Roman"/>
                <w:iCs/>
                <w:kern w:val="36"/>
                <w:sz w:val="22"/>
                <w:szCs w:val="22"/>
                <w:lang w:val="fr-FR" w:eastAsia="es-ES"/>
              </w:rPr>
            </w:pPr>
            <w:r w:rsidRPr="00E81F70">
              <w:rPr>
                <w:rStyle w:val="cf01"/>
                <w:rFonts w:ascii="Lato Medium" w:eastAsia="Times New Roman" w:hAnsi="Lato Medium" w:cs="Times New Roman"/>
                <w:iCs/>
                <w:kern w:val="36"/>
                <w:sz w:val="22"/>
                <w:szCs w:val="22"/>
                <w:lang w:val="fr-FR" w:eastAsia="es-ES"/>
              </w:rPr>
              <w:t>Directeur régional de la santé</w:t>
            </w:r>
          </w:p>
          <w:p w14:paraId="49DBC3F9" w14:textId="77777777" w:rsidR="00016AB6" w:rsidRPr="00E81F70" w:rsidRDefault="00016AB6" w:rsidP="00563C3F">
            <w:pPr>
              <w:tabs>
                <w:tab w:val="left" w:pos="1530"/>
              </w:tabs>
              <w:rPr>
                <w:rStyle w:val="cf01"/>
                <w:rFonts w:ascii="Lato Medium" w:eastAsia="Times New Roman" w:hAnsi="Lato Medium" w:cs="Times New Roman"/>
                <w:iCs/>
                <w:kern w:val="36"/>
                <w:sz w:val="22"/>
                <w:szCs w:val="22"/>
                <w:lang w:val="fr-FR" w:eastAsia="es-ES"/>
              </w:rPr>
            </w:pPr>
            <w:r w:rsidRPr="00E81F70">
              <w:rPr>
                <w:rStyle w:val="cf01"/>
                <w:rFonts w:ascii="Lato Medium" w:eastAsia="Times New Roman" w:hAnsi="Lato Medium" w:cs="Times New Roman"/>
                <w:iCs/>
                <w:kern w:val="36"/>
                <w:sz w:val="22"/>
                <w:szCs w:val="22"/>
                <w:lang w:val="fr-FR" w:eastAsia="es-ES"/>
              </w:rPr>
              <w:t>Directeurs départementaux de santé</w:t>
            </w:r>
          </w:p>
          <w:p w14:paraId="0EF9FE61" w14:textId="77777777" w:rsidR="00016AB6" w:rsidRPr="00E81F70" w:rsidRDefault="00016AB6" w:rsidP="00563C3F">
            <w:pPr>
              <w:tabs>
                <w:tab w:val="left" w:pos="1530"/>
              </w:tabs>
              <w:rPr>
                <w:rStyle w:val="cf01"/>
                <w:rFonts w:ascii="Lato Medium" w:eastAsia="Times New Roman" w:hAnsi="Lato Medium" w:cs="Times New Roman"/>
                <w:iCs/>
                <w:kern w:val="36"/>
                <w:sz w:val="22"/>
                <w:szCs w:val="22"/>
                <w:lang w:val="fr-FR" w:eastAsia="es-ES"/>
              </w:rPr>
            </w:pPr>
            <w:r w:rsidRPr="00E81F70">
              <w:rPr>
                <w:rStyle w:val="cf01"/>
                <w:rFonts w:ascii="Lato Medium" w:eastAsia="Times New Roman" w:hAnsi="Lato Medium" w:cs="Times New Roman"/>
                <w:iCs/>
                <w:kern w:val="36"/>
                <w:sz w:val="22"/>
                <w:szCs w:val="22"/>
                <w:lang w:val="fr-FR" w:eastAsia="es-ES"/>
              </w:rPr>
              <w:t>Médecins chef et infirmiers/ sages-femmes</w:t>
            </w:r>
          </w:p>
        </w:tc>
      </w:tr>
      <w:tr w:rsidR="00016AB6" w:rsidRPr="00DE1B09" w14:paraId="5DF4225A" w14:textId="77777777" w:rsidTr="00016AB6">
        <w:tc>
          <w:tcPr>
            <w:tcW w:w="1741" w:type="pct"/>
            <w:tcBorders>
              <w:top w:val="single" w:sz="4" w:space="0" w:color="auto"/>
              <w:left w:val="single" w:sz="4" w:space="0" w:color="auto"/>
              <w:bottom w:val="single" w:sz="4" w:space="0" w:color="auto"/>
              <w:right w:val="single" w:sz="4" w:space="0" w:color="auto"/>
            </w:tcBorders>
            <w:hideMark/>
          </w:tcPr>
          <w:p w14:paraId="520E8BCF" w14:textId="77777777" w:rsidR="00016AB6" w:rsidRPr="00E81F70" w:rsidRDefault="00016AB6" w:rsidP="00563C3F">
            <w:pPr>
              <w:rPr>
                <w:rStyle w:val="cf01"/>
                <w:rFonts w:ascii="Lato Medium" w:eastAsia="Times New Roman" w:hAnsi="Lato Medium" w:cs="Times New Roman"/>
                <w:iCs/>
                <w:kern w:val="36"/>
                <w:sz w:val="22"/>
                <w:szCs w:val="22"/>
                <w:lang w:val="fr-FR" w:eastAsia="es-ES"/>
              </w:rPr>
            </w:pPr>
            <w:r w:rsidRPr="00E81F70">
              <w:rPr>
                <w:rStyle w:val="cf01"/>
                <w:rFonts w:ascii="Lato Medium" w:eastAsia="Times New Roman" w:hAnsi="Lato Medium" w:cs="Times New Roman"/>
                <w:iCs/>
                <w:kern w:val="36"/>
                <w:sz w:val="22"/>
                <w:szCs w:val="22"/>
                <w:lang w:val="fr-FR" w:eastAsia="es-ES"/>
              </w:rPr>
              <w:lastRenderedPageBreak/>
              <w:t>Services techniques</w:t>
            </w:r>
          </w:p>
        </w:tc>
        <w:tc>
          <w:tcPr>
            <w:tcW w:w="3259" w:type="pct"/>
            <w:tcBorders>
              <w:top w:val="single" w:sz="4" w:space="0" w:color="auto"/>
              <w:left w:val="single" w:sz="4" w:space="0" w:color="auto"/>
              <w:bottom w:val="single" w:sz="4" w:space="0" w:color="auto"/>
              <w:right w:val="single" w:sz="4" w:space="0" w:color="auto"/>
            </w:tcBorders>
            <w:hideMark/>
          </w:tcPr>
          <w:p w14:paraId="13166A2E" w14:textId="77777777" w:rsidR="00016AB6" w:rsidRPr="00E81F70" w:rsidRDefault="00016AB6" w:rsidP="00563C3F">
            <w:pPr>
              <w:tabs>
                <w:tab w:val="left" w:pos="1530"/>
              </w:tabs>
              <w:rPr>
                <w:rStyle w:val="cf01"/>
                <w:rFonts w:ascii="Lato Medium" w:eastAsia="Times New Roman" w:hAnsi="Lato Medium" w:cs="Times New Roman"/>
                <w:iCs/>
                <w:kern w:val="36"/>
                <w:sz w:val="22"/>
                <w:szCs w:val="22"/>
                <w:lang w:val="fr-FR" w:eastAsia="es-ES"/>
              </w:rPr>
            </w:pPr>
            <w:r w:rsidRPr="00E81F70">
              <w:rPr>
                <w:rStyle w:val="cf01"/>
                <w:rFonts w:ascii="Lato Medium" w:eastAsia="Times New Roman" w:hAnsi="Lato Medium" w:cs="Times New Roman"/>
                <w:iCs/>
                <w:kern w:val="36"/>
                <w:sz w:val="22"/>
                <w:szCs w:val="22"/>
                <w:lang w:val="fr-FR" w:eastAsia="es-ES"/>
              </w:rPr>
              <w:t>Direction des infrastructures, des équipements et de la maintenance (DIEM)</w:t>
            </w:r>
          </w:p>
        </w:tc>
      </w:tr>
      <w:tr w:rsidR="00016AB6" w:rsidRPr="00E81F70" w14:paraId="1D7564CB" w14:textId="77777777" w:rsidTr="00016AB6">
        <w:tc>
          <w:tcPr>
            <w:tcW w:w="1741" w:type="pct"/>
            <w:tcBorders>
              <w:top w:val="single" w:sz="4" w:space="0" w:color="auto"/>
              <w:left w:val="single" w:sz="4" w:space="0" w:color="auto"/>
              <w:bottom w:val="single" w:sz="4" w:space="0" w:color="auto"/>
              <w:right w:val="single" w:sz="4" w:space="0" w:color="auto"/>
            </w:tcBorders>
            <w:hideMark/>
          </w:tcPr>
          <w:p w14:paraId="79D6C702" w14:textId="77777777" w:rsidR="00016AB6" w:rsidRPr="00E81F70" w:rsidRDefault="00016AB6" w:rsidP="00563C3F">
            <w:pPr>
              <w:rPr>
                <w:rStyle w:val="cf01"/>
                <w:rFonts w:ascii="Lato Medium" w:eastAsia="Times New Roman" w:hAnsi="Lato Medium" w:cs="Times New Roman"/>
                <w:iCs/>
                <w:kern w:val="36"/>
                <w:sz w:val="22"/>
                <w:szCs w:val="22"/>
                <w:lang w:val="fr-FR" w:eastAsia="es-ES"/>
              </w:rPr>
            </w:pPr>
            <w:r w:rsidRPr="00E81F70">
              <w:rPr>
                <w:rStyle w:val="cf01"/>
                <w:rFonts w:ascii="Lato Medium" w:eastAsia="Times New Roman" w:hAnsi="Lato Medium" w:cs="Times New Roman"/>
                <w:iCs/>
                <w:kern w:val="36"/>
                <w:sz w:val="22"/>
                <w:szCs w:val="22"/>
                <w:lang w:val="fr-FR" w:eastAsia="es-ES"/>
              </w:rPr>
              <w:t>Représentants locaux</w:t>
            </w:r>
          </w:p>
        </w:tc>
        <w:tc>
          <w:tcPr>
            <w:tcW w:w="3259" w:type="pct"/>
            <w:tcBorders>
              <w:top w:val="single" w:sz="4" w:space="0" w:color="auto"/>
              <w:left w:val="single" w:sz="4" w:space="0" w:color="auto"/>
              <w:bottom w:val="single" w:sz="4" w:space="0" w:color="auto"/>
              <w:right w:val="single" w:sz="4" w:space="0" w:color="auto"/>
            </w:tcBorders>
            <w:hideMark/>
          </w:tcPr>
          <w:p w14:paraId="3F9DA2A5" w14:textId="77777777" w:rsidR="00016AB6" w:rsidRPr="00E81F70" w:rsidRDefault="00016AB6" w:rsidP="00563C3F">
            <w:pPr>
              <w:tabs>
                <w:tab w:val="left" w:pos="1530"/>
              </w:tabs>
              <w:rPr>
                <w:rStyle w:val="cf01"/>
                <w:rFonts w:ascii="Lato Medium" w:eastAsia="Times New Roman" w:hAnsi="Lato Medium" w:cs="Times New Roman"/>
                <w:iCs/>
                <w:kern w:val="36"/>
                <w:sz w:val="22"/>
                <w:szCs w:val="22"/>
                <w:lang w:val="fr-FR" w:eastAsia="es-ES"/>
              </w:rPr>
            </w:pPr>
            <w:r w:rsidRPr="00E81F70">
              <w:rPr>
                <w:rStyle w:val="cf01"/>
                <w:rFonts w:ascii="Lato Medium" w:eastAsia="Times New Roman" w:hAnsi="Lato Medium" w:cs="Times New Roman"/>
                <w:iCs/>
                <w:kern w:val="36"/>
                <w:sz w:val="22"/>
                <w:szCs w:val="22"/>
                <w:lang w:val="fr-FR" w:eastAsia="es-ES"/>
              </w:rPr>
              <w:t>Chefferie et notabilité</w:t>
            </w:r>
          </w:p>
        </w:tc>
      </w:tr>
      <w:tr w:rsidR="00016AB6" w:rsidRPr="00E81F70" w14:paraId="55B21A76" w14:textId="77777777" w:rsidTr="00016AB6">
        <w:tc>
          <w:tcPr>
            <w:tcW w:w="1741" w:type="pct"/>
            <w:tcBorders>
              <w:top w:val="single" w:sz="4" w:space="0" w:color="auto"/>
              <w:left w:val="single" w:sz="4" w:space="0" w:color="auto"/>
              <w:bottom w:val="single" w:sz="4" w:space="0" w:color="auto"/>
              <w:right w:val="single" w:sz="4" w:space="0" w:color="auto"/>
            </w:tcBorders>
            <w:hideMark/>
          </w:tcPr>
          <w:p w14:paraId="3BA872D9" w14:textId="77777777" w:rsidR="00016AB6" w:rsidRPr="00E81F70" w:rsidRDefault="00016AB6" w:rsidP="00563C3F">
            <w:pPr>
              <w:rPr>
                <w:rStyle w:val="cf01"/>
                <w:rFonts w:ascii="Lato Medium" w:eastAsia="Times New Roman" w:hAnsi="Lato Medium" w:cs="Times New Roman"/>
                <w:iCs/>
                <w:kern w:val="36"/>
                <w:sz w:val="22"/>
                <w:szCs w:val="22"/>
                <w:lang w:val="fr-FR" w:eastAsia="es-ES"/>
              </w:rPr>
            </w:pPr>
            <w:r w:rsidRPr="00E81F70">
              <w:rPr>
                <w:rStyle w:val="cf01"/>
                <w:rFonts w:ascii="Lato Medium" w:eastAsia="Times New Roman" w:hAnsi="Lato Medium" w:cs="Times New Roman"/>
                <w:iCs/>
                <w:kern w:val="36"/>
                <w:sz w:val="22"/>
                <w:szCs w:val="22"/>
                <w:lang w:val="fr-FR" w:eastAsia="es-ES"/>
              </w:rPr>
              <w:t>Groupements des femmes et des adolescentes</w:t>
            </w:r>
          </w:p>
        </w:tc>
        <w:tc>
          <w:tcPr>
            <w:tcW w:w="3259" w:type="pct"/>
            <w:tcBorders>
              <w:top w:val="single" w:sz="4" w:space="0" w:color="auto"/>
              <w:left w:val="single" w:sz="4" w:space="0" w:color="auto"/>
              <w:bottom w:val="single" w:sz="4" w:space="0" w:color="auto"/>
              <w:right w:val="single" w:sz="4" w:space="0" w:color="auto"/>
            </w:tcBorders>
            <w:hideMark/>
          </w:tcPr>
          <w:p w14:paraId="484AC406" w14:textId="77777777" w:rsidR="00016AB6" w:rsidRPr="00E81F70" w:rsidRDefault="00016AB6" w:rsidP="00563C3F">
            <w:pPr>
              <w:tabs>
                <w:tab w:val="left" w:pos="1530"/>
              </w:tabs>
              <w:rPr>
                <w:rStyle w:val="cf01"/>
                <w:rFonts w:ascii="Lato Medium" w:eastAsia="Times New Roman" w:hAnsi="Lato Medium" w:cs="Times New Roman"/>
                <w:iCs/>
                <w:kern w:val="36"/>
                <w:sz w:val="22"/>
                <w:szCs w:val="22"/>
                <w:lang w:val="fr-FR" w:eastAsia="es-ES"/>
              </w:rPr>
            </w:pPr>
            <w:r w:rsidRPr="00E81F70">
              <w:rPr>
                <w:rStyle w:val="cf01"/>
                <w:rFonts w:ascii="Lato Medium" w:eastAsia="Times New Roman" w:hAnsi="Lato Medium" w:cs="Times New Roman"/>
                <w:iCs/>
                <w:kern w:val="36"/>
                <w:sz w:val="22"/>
                <w:szCs w:val="22"/>
                <w:lang w:val="fr-FR" w:eastAsia="es-ES"/>
              </w:rPr>
              <w:t>COGES santé</w:t>
            </w:r>
          </w:p>
          <w:p w14:paraId="774F082C" w14:textId="77777777" w:rsidR="00016AB6" w:rsidRPr="00E81F70" w:rsidRDefault="00016AB6" w:rsidP="00563C3F">
            <w:pPr>
              <w:tabs>
                <w:tab w:val="left" w:pos="1530"/>
              </w:tabs>
              <w:rPr>
                <w:rStyle w:val="cf01"/>
                <w:rFonts w:ascii="Lato Medium" w:eastAsia="Times New Roman" w:hAnsi="Lato Medium" w:cs="Times New Roman"/>
                <w:iCs/>
                <w:kern w:val="36"/>
                <w:sz w:val="22"/>
                <w:szCs w:val="22"/>
                <w:lang w:val="fr-FR" w:eastAsia="es-ES"/>
              </w:rPr>
            </w:pPr>
            <w:r w:rsidRPr="00E81F70">
              <w:rPr>
                <w:rStyle w:val="cf01"/>
                <w:rFonts w:ascii="Lato Medium" w:eastAsia="Times New Roman" w:hAnsi="Lato Medium" w:cs="Times New Roman"/>
                <w:iCs/>
                <w:kern w:val="36"/>
                <w:sz w:val="22"/>
                <w:szCs w:val="22"/>
                <w:lang w:val="fr-FR" w:eastAsia="es-ES"/>
              </w:rPr>
              <w:t>Association des femmes et des jeunes</w:t>
            </w:r>
          </w:p>
          <w:p w14:paraId="2DF972B3" w14:textId="77777777" w:rsidR="00016AB6" w:rsidRPr="00E81F70" w:rsidRDefault="00016AB6" w:rsidP="00563C3F">
            <w:pPr>
              <w:tabs>
                <w:tab w:val="left" w:pos="1530"/>
              </w:tabs>
              <w:rPr>
                <w:rStyle w:val="cf01"/>
                <w:rFonts w:ascii="Lato Medium" w:eastAsia="Times New Roman" w:hAnsi="Lato Medium" w:cs="Times New Roman"/>
                <w:iCs/>
                <w:kern w:val="36"/>
                <w:sz w:val="22"/>
                <w:szCs w:val="22"/>
                <w:lang w:val="fr-FR" w:eastAsia="es-ES"/>
              </w:rPr>
            </w:pPr>
            <w:r w:rsidRPr="00E81F70">
              <w:rPr>
                <w:rStyle w:val="cf01"/>
                <w:rFonts w:ascii="Lato Medium" w:eastAsia="Times New Roman" w:hAnsi="Lato Medium" w:cs="Times New Roman"/>
                <w:iCs/>
                <w:kern w:val="36"/>
                <w:sz w:val="22"/>
                <w:szCs w:val="22"/>
                <w:lang w:val="fr-FR" w:eastAsia="es-ES"/>
              </w:rPr>
              <w:t>Population des communautés visées</w:t>
            </w:r>
          </w:p>
        </w:tc>
      </w:tr>
    </w:tbl>
    <w:p w14:paraId="7A638D73" w14:textId="77777777" w:rsidR="00016AB6" w:rsidRPr="00E81F70" w:rsidRDefault="00016AB6" w:rsidP="00A467F4">
      <w:pPr>
        <w:jc w:val="both"/>
        <w:rPr>
          <w:rFonts w:ascii="Lato Medium" w:hAnsi="Lato Medium"/>
          <w:iCs/>
          <w:color w:val="00B0F0"/>
          <w:lang w:val="fr-FR"/>
        </w:rPr>
      </w:pPr>
    </w:p>
    <w:p w14:paraId="5220FD20" w14:textId="7909E532" w:rsidR="00A467F4" w:rsidRPr="00E81F70" w:rsidRDefault="00A467F4" w:rsidP="006C25FC">
      <w:pPr>
        <w:rPr>
          <w:rFonts w:ascii="Lato Medium" w:hAnsi="Lato Medium"/>
          <w:lang w:val="fr-FR"/>
        </w:rPr>
      </w:pPr>
    </w:p>
    <w:p w14:paraId="1C162377" w14:textId="77777777" w:rsidR="00A467F4" w:rsidRPr="00E81F70" w:rsidRDefault="00A467F4" w:rsidP="00A467F4">
      <w:pPr>
        <w:pStyle w:val="Titre1"/>
        <w:rPr>
          <w:rFonts w:ascii="Lato Medium" w:hAnsi="Lato Medium"/>
          <w:lang w:val="fr-FR"/>
        </w:rPr>
      </w:pPr>
      <w:bookmarkStart w:id="20" w:name="_Toc118964542"/>
      <w:r w:rsidRPr="00E81F70">
        <w:rPr>
          <w:rFonts w:ascii="Lato Medium" w:hAnsi="Lato Medium"/>
          <w:lang w:val="fr-FR"/>
        </w:rPr>
        <w:t>Mesures d'atténuation</w:t>
      </w:r>
      <w:bookmarkEnd w:id="20"/>
      <w:r w:rsidRPr="00E81F70">
        <w:rPr>
          <w:rFonts w:ascii="Lato Medium" w:hAnsi="Lato Medium"/>
          <w:lang w:val="fr-FR"/>
        </w:rPr>
        <w:t xml:space="preserve"> </w:t>
      </w:r>
    </w:p>
    <w:p w14:paraId="0BAAA302" w14:textId="657AEB4A" w:rsidR="00A467F4" w:rsidRPr="00E81F70" w:rsidRDefault="00A467F4" w:rsidP="006C25FC">
      <w:pPr>
        <w:rPr>
          <w:rFonts w:ascii="Lato Medium" w:hAnsi="Lato Medium"/>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89"/>
        <w:gridCol w:w="1761"/>
        <w:gridCol w:w="1643"/>
        <w:gridCol w:w="1557"/>
      </w:tblGrid>
      <w:tr w:rsidR="00A467F4" w:rsidRPr="00DE1B09" w14:paraId="186E4ED5" w14:textId="77777777" w:rsidTr="004D0030">
        <w:trPr>
          <w:trHeight w:val="290"/>
        </w:trPr>
        <w:tc>
          <w:tcPr>
            <w:tcW w:w="5000" w:type="pct"/>
            <w:gridSpan w:val="4"/>
            <w:shd w:val="clear" w:color="auto" w:fill="auto"/>
            <w:noWrap/>
            <w:vAlign w:val="center"/>
            <w:hideMark/>
          </w:tcPr>
          <w:p w14:paraId="4F0BF2CC" w14:textId="77777777" w:rsidR="00A467F4" w:rsidRPr="00E81F70" w:rsidRDefault="00A467F4" w:rsidP="004E0570">
            <w:pPr>
              <w:pStyle w:val="Paragraphedeliste"/>
              <w:numPr>
                <w:ilvl w:val="0"/>
                <w:numId w:val="2"/>
              </w:numPr>
              <w:contextualSpacing w:val="0"/>
              <w:rPr>
                <w:rFonts w:ascii="Lato Medium" w:eastAsia="Times New Roman" w:hAnsi="Lato Medium" w:cs="Calibri"/>
                <w:b/>
                <w:bCs/>
                <w:color w:val="000000"/>
                <w:sz w:val="28"/>
                <w:szCs w:val="28"/>
                <w:lang w:val="fr-FR" w:eastAsia="fr-FR"/>
              </w:rPr>
            </w:pPr>
            <w:r w:rsidRPr="00E81F70">
              <w:rPr>
                <w:rFonts w:ascii="Lato Medium" w:eastAsia="Times New Roman" w:hAnsi="Lato Medium" w:cs="Calibri"/>
                <w:b/>
                <w:bCs/>
                <w:color w:val="000000"/>
                <w:sz w:val="24"/>
                <w:szCs w:val="24"/>
                <w:lang w:val="fr-FR" w:eastAsia="fr-FR"/>
              </w:rPr>
              <w:t>Construction et approvisionnement en matériaux (pour tous les projets d'infrastructures)</w:t>
            </w:r>
          </w:p>
        </w:tc>
      </w:tr>
      <w:tr w:rsidR="00A467F4" w:rsidRPr="00E81F70" w14:paraId="42DA06BA" w14:textId="77777777" w:rsidTr="004D0030">
        <w:trPr>
          <w:trHeight w:val="234"/>
        </w:trPr>
        <w:tc>
          <w:tcPr>
            <w:tcW w:w="2396" w:type="pct"/>
            <w:shd w:val="clear" w:color="000000" w:fill="C9C9C9"/>
            <w:noWrap/>
            <w:vAlign w:val="center"/>
            <w:hideMark/>
          </w:tcPr>
          <w:p w14:paraId="5AD3093C" w14:textId="77777777" w:rsidR="00A467F4" w:rsidRPr="00E81F70" w:rsidRDefault="00A467F4" w:rsidP="004D0030">
            <w:pPr>
              <w:rPr>
                <w:rFonts w:ascii="Lato Medium" w:eastAsia="Times New Roman" w:hAnsi="Lato Medium" w:cs="Calibri"/>
                <w:b/>
                <w:bCs/>
                <w:color w:val="000000"/>
                <w:sz w:val="20"/>
                <w:szCs w:val="20"/>
                <w:lang w:val="fr-FR" w:eastAsia="fr-FR"/>
              </w:rPr>
            </w:pPr>
            <w:r w:rsidRPr="00E81F70">
              <w:rPr>
                <w:rFonts w:ascii="Lato Medium" w:eastAsia="Times New Roman" w:hAnsi="Lato Medium" w:cs="Calibri"/>
                <w:b/>
                <w:bCs/>
                <w:color w:val="000000"/>
                <w:sz w:val="20"/>
                <w:szCs w:val="20"/>
                <w:lang w:val="fr-FR" w:eastAsia="fr-FR"/>
              </w:rPr>
              <w:t>Préoccupations environnementales</w:t>
            </w:r>
          </w:p>
        </w:tc>
        <w:tc>
          <w:tcPr>
            <w:tcW w:w="928" w:type="pct"/>
            <w:shd w:val="clear" w:color="000000" w:fill="C9C9C9"/>
            <w:noWrap/>
            <w:vAlign w:val="center"/>
            <w:hideMark/>
          </w:tcPr>
          <w:p w14:paraId="6D16240D" w14:textId="77777777" w:rsidR="00A467F4" w:rsidRPr="00E81F70" w:rsidRDefault="00A467F4" w:rsidP="004D0030">
            <w:pPr>
              <w:jc w:val="center"/>
              <w:rPr>
                <w:rFonts w:ascii="Lato Medium" w:eastAsia="Times New Roman" w:hAnsi="Lato Medium" w:cs="Calibri"/>
                <w:b/>
                <w:bCs/>
                <w:color w:val="000000"/>
                <w:sz w:val="20"/>
                <w:szCs w:val="20"/>
                <w:lang w:val="fr-FR" w:eastAsia="fr-FR"/>
              </w:rPr>
            </w:pPr>
            <w:r w:rsidRPr="00E81F70">
              <w:rPr>
                <w:rFonts w:ascii="Lato Medium" w:eastAsia="Times New Roman" w:hAnsi="Lato Medium" w:cs="Calibri"/>
                <w:b/>
                <w:bCs/>
                <w:color w:val="000000"/>
                <w:sz w:val="20"/>
                <w:szCs w:val="20"/>
                <w:lang w:val="fr-FR" w:eastAsia="fr-FR"/>
              </w:rPr>
              <w:t>Sensibilité environnementale</w:t>
            </w:r>
          </w:p>
        </w:tc>
        <w:tc>
          <w:tcPr>
            <w:tcW w:w="862" w:type="pct"/>
            <w:shd w:val="clear" w:color="000000" w:fill="C9C9C9"/>
            <w:noWrap/>
            <w:vAlign w:val="center"/>
            <w:hideMark/>
          </w:tcPr>
          <w:p w14:paraId="0571FE16" w14:textId="77777777" w:rsidR="00A467F4" w:rsidRPr="00E81F70" w:rsidRDefault="00A467F4" w:rsidP="004D0030">
            <w:pPr>
              <w:jc w:val="center"/>
              <w:rPr>
                <w:rFonts w:ascii="Lato Medium" w:eastAsia="Times New Roman" w:hAnsi="Lato Medium" w:cs="Calibri"/>
                <w:b/>
                <w:bCs/>
                <w:color w:val="000000"/>
                <w:sz w:val="20"/>
                <w:szCs w:val="20"/>
                <w:lang w:val="fr-FR" w:eastAsia="fr-FR"/>
              </w:rPr>
            </w:pPr>
            <w:r w:rsidRPr="00E81F70">
              <w:rPr>
                <w:rFonts w:ascii="Lato Medium" w:eastAsia="Times New Roman" w:hAnsi="Lato Medium" w:cs="Calibri"/>
                <w:b/>
                <w:bCs/>
                <w:color w:val="000000"/>
                <w:sz w:val="20"/>
                <w:szCs w:val="20"/>
                <w:lang w:val="fr-FR" w:eastAsia="fr-FR"/>
              </w:rPr>
              <w:t>Impact potentiel de l'activité</w:t>
            </w:r>
          </w:p>
        </w:tc>
        <w:tc>
          <w:tcPr>
            <w:tcW w:w="815" w:type="pct"/>
            <w:shd w:val="clear" w:color="000000" w:fill="C9C9C9"/>
            <w:noWrap/>
            <w:vAlign w:val="center"/>
            <w:hideMark/>
          </w:tcPr>
          <w:p w14:paraId="012D531C" w14:textId="77777777" w:rsidR="00A467F4" w:rsidRPr="00E81F70" w:rsidRDefault="00A467F4" w:rsidP="004D0030">
            <w:pPr>
              <w:jc w:val="center"/>
              <w:rPr>
                <w:rFonts w:ascii="Lato Medium" w:eastAsia="Times New Roman" w:hAnsi="Lato Medium" w:cs="Calibri"/>
                <w:b/>
                <w:bCs/>
                <w:color w:val="000000"/>
                <w:sz w:val="20"/>
                <w:szCs w:val="20"/>
                <w:lang w:val="fr-FR" w:eastAsia="fr-FR"/>
              </w:rPr>
            </w:pPr>
            <w:r w:rsidRPr="00E81F70">
              <w:rPr>
                <w:rFonts w:ascii="Lato Medium" w:eastAsia="Times New Roman" w:hAnsi="Lato Medium" w:cs="Calibri"/>
                <w:b/>
                <w:bCs/>
                <w:color w:val="000000"/>
                <w:sz w:val="20"/>
                <w:szCs w:val="20"/>
                <w:lang w:val="fr-FR" w:eastAsia="fr-FR"/>
              </w:rPr>
              <w:t>Risque environnemental potentiel</w:t>
            </w:r>
          </w:p>
        </w:tc>
      </w:tr>
      <w:tr w:rsidR="00A467F4" w:rsidRPr="00E81F70" w14:paraId="747E674F" w14:textId="77777777" w:rsidTr="004D0030">
        <w:trPr>
          <w:trHeight w:val="234"/>
        </w:trPr>
        <w:tc>
          <w:tcPr>
            <w:tcW w:w="5000" w:type="pct"/>
            <w:gridSpan w:val="4"/>
            <w:shd w:val="clear" w:color="000000" w:fill="EDEDED"/>
            <w:noWrap/>
            <w:vAlign w:val="center"/>
            <w:hideMark/>
          </w:tcPr>
          <w:p w14:paraId="4140F832" w14:textId="77777777" w:rsidR="00A467F4" w:rsidRPr="00E81F70" w:rsidRDefault="00A467F4" w:rsidP="004D0030">
            <w:pPr>
              <w:jc w:val="center"/>
              <w:rPr>
                <w:rFonts w:ascii="Lato Medium" w:eastAsia="Times New Roman" w:hAnsi="Lato Medium" w:cs="Calibri"/>
                <w:b/>
                <w:bCs/>
                <w:color w:val="000000"/>
                <w:sz w:val="20"/>
                <w:szCs w:val="20"/>
                <w:lang w:val="fr-FR" w:eastAsia="fr-FR"/>
              </w:rPr>
            </w:pPr>
            <w:r w:rsidRPr="00E81F70">
              <w:rPr>
                <w:rFonts w:ascii="Lato Medium" w:eastAsia="Times New Roman" w:hAnsi="Lato Medium" w:cs="Calibri"/>
                <w:b/>
                <w:bCs/>
                <w:color w:val="000000"/>
                <w:sz w:val="20"/>
                <w:szCs w:val="20"/>
                <w:lang w:val="fr-FR" w:eastAsia="fr-FR"/>
              </w:rPr>
              <w:t>Autres préoccupations environnementales</w:t>
            </w:r>
          </w:p>
        </w:tc>
      </w:tr>
      <w:tr w:rsidR="00A467F4" w:rsidRPr="00E81F70" w14:paraId="2A9AB131" w14:textId="77777777" w:rsidTr="004D0030">
        <w:trPr>
          <w:trHeight w:val="234"/>
        </w:trPr>
        <w:tc>
          <w:tcPr>
            <w:tcW w:w="2396" w:type="pct"/>
            <w:shd w:val="clear" w:color="auto" w:fill="auto"/>
            <w:noWrap/>
            <w:vAlign w:val="center"/>
            <w:hideMark/>
          </w:tcPr>
          <w:p w14:paraId="304E370A" w14:textId="77777777" w:rsidR="00A467F4" w:rsidRPr="00E81F70" w:rsidRDefault="00A467F4" w:rsidP="004D0030">
            <w:pPr>
              <w:rPr>
                <w:rFonts w:ascii="Lato Medium" w:eastAsia="Times New Roman" w:hAnsi="Lato Medium" w:cs="Calibri"/>
                <w:color w:val="000000"/>
                <w:sz w:val="20"/>
                <w:szCs w:val="20"/>
                <w:lang w:val="fr-FR" w:eastAsia="fr-FR"/>
              </w:rPr>
            </w:pPr>
            <w:r w:rsidRPr="00E81F70">
              <w:rPr>
                <w:rFonts w:ascii="Lato Medium" w:eastAsia="Times New Roman" w:hAnsi="Lato Medium" w:cs="Calibri"/>
                <w:color w:val="000000"/>
                <w:sz w:val="20"/>
                <w:szCs w:val="20"/>
                <w:lang w:val="fr-FR" w:eastAsia="fr-FR"/>
              </w:rPr>
              <w:t>L'environnement a une faible capacité de régénération. Les effets de la dégradation des terres et des sols sont plus importants.</w:t>
            </w:r>
          </w:p>
        </w:tc>
        <w:tc>
          <w:tcPr>
            <w:tcW w:w="928" w:type="pct"/>
            <w:shd w:val="clear" w:color="000000" w:fill="FFE699"/>
            <w:noWrap/>
            <w:vAlign w:val="center"/>
            <w:hideMark/>
          </w:tcPr>
          <w:p w14:paraId="43A23F7E" w14:textId="77777777" w:rsidR="00A467F4" w:rsidRPr="00E81F70" w:rsidRDefault="00A467F4" w:rsidP="004D0030">
            <w:pPr>
              <w:rPr>
                <w:rFonts w:ascii="Lato Medium" w:eastAsia="Times New Roman" w:hAnsi="Lato Medium" w:cs="Calibri"/>
                <w:color w:val="806000"/>
                <w:sz w:val="20"/>
                <w:szCs w:val="20"/>
                <w:lang w:val="fr-FR" w:eastAsia="fr-FR"/>
              </w:rPr>
            </w:pPr>
            <w:r w:rsidRPr="00E81F70">
              <w:rPr>
                <w:rFonts w:ascii="Lato Medium" w:eastAsia="Times New Roman" w:hAnsi="Lato Medium" w:cs="Calibri"/>
                <w:color w:val="806000"/>
                <w:sz w:val="20"/>
                <w:szCs w:val="20"/>
                <w:lang w:val="fr-FR" w:eastAsia="fr-FR"/>
              </w:rPr>
              <w:t>Faible</w:t>
            </w:r>
          </w:p>
        </w:tc>
        <w:tc>
          <w:tcPr>
            <w:tcW w:w="862" w:type="pct"/>
            <w:shd w:val="clear" w:color="auto" w:fill="auto"/>
            <w:noWrap/>
            <w:vAlign w:val="center"/>
            <w:hideMark/>
          </w:tcPr>
          <w:p w14:paraId="426A9BD7" w14:textId="77777777" w:rsidR="00A467F4" w:rsidRPr="00E81F70" w:rsidRDefault="00A467F4" w:rsidP="004D0030">
            <w:pPr>
              <w:rPr>
                <w:rFonts w:ascii="Lato Medium" w:eastAsia="Times New Roman" w:hAnsi="Lato Medium" w:cs="Calibri"/>
                <w:color w:val="000000"/>
                <w:sz w:val="16"/>
                <w:szCs w:val="16"/>
                <w:lang w:val="fr-FR" w:eastAsia="fr-FR"/>
              </w:rPr>
            </w:pPr>
            <w:r w:rsidRPr="00E81F70">
              <w:rPr>
                <w:rFonts w:ascii="Lato Medium" w:eastAsia="Times New Roman" w:hAnsi="Lato Medium" w:cs="Calibri"/>
                <w:color w:val="000000"/>
                <w:sz w:val="16"/>
                <w:szCs w:val="16"/>
                <w:lang w:val="fr-FR" w:eastAsia="fr-FR"/>
              </w:rPr>
              <w:t>Nulle</w:t>
            </w:r>
          </w:p>
        </w:tc>
        <w:tc>
          <w:tcPr>
            <w:tcW w:w="815" w:type="pct"/>
            <w:shd w:val="clear" w:color="000000" w:fill="FFE699"/>
            <w:noWrap/>
            <w:vAlign w:val="center"/>
            <w:hideMark/>
          </w:tcPr>
          <w:p w14:paraId="0EE9637F" w14:textId="77777777" w:rsidR="00A467F4" w:rsidRPr="00E81F70" w:rsidRDefault="00A467F4" w:rsidP="004D0030">
            <w:pPr>
              <w:rPr>
                <w:rFonts w:ascii="Lato Medium" w:eastAsia="Times New Roman" w:hAnsi="Lato Medium" w:cs="Calibri"/>
                <w:b/>
                <w:bCs/>
                <w:color w:val="806000"/>
                <w:sz w:val="16"/>
                <w:szCs w:val="16"/>
                <w:lang w:val="fr-FR" w:eastAsia="fr-FR"/>
              </w:rPr>
            </w:pPr>
            <w:r w:rsidRPr="00E81F70">
              <w:rPr>
                <w:rFonts w:ascii="Lato Medium" w:eastAsia="Times New Roman" w:hAnsi="Lato Medium" w:cs="Calibri"/>
                <w:b/>
                <w:bCs/>
                <w:color w:val="806000"/>
                <w:sz w:val="16"/>
                <w:szCs w:val="16"/>
                <w:lang w:val="fr-FR" w:eastAsia="fr-FR"/>
              </w:rPr>
              <w:t>Faible</w:t>
            </w:r>
          </w:p>
        </w:tc>
      </w:tr>
      <w:tr w:rsidR="00A467F4" w:rsidRPr="00E81F70" w14:paraId="4DDDA521" w14:textId="77777777" w:rsidTr="004D0030">
        <w:trPr>
          <w:trHeight w:val="234"/>
        </w:trPr>
        <w:tc>
          <w:tcPr>
            <w:tcW w:w="2396" w:type="pct"/>
            <w:shd w:val="clear" w:color="auto" w:fill="auto"/>
            <w:noWrap/>
            <w:vAlign w:val="center"/>
            <w:hideMark/>
          </w:tcPr>
          <w:p w14:paraId="0B8C652B" w14:textId="77777777" w:rsidR="00A467F4" w:rsidRPr="00E81F70" w:rsidRDefault="00A467F4" w:rsidP="004D0030">
            <w:pPr>
              <w:rPr>
                <w:rFonts w:ascii="Lato Medium" w:eastAsia="Times New Roman" w:hAnsi="Lato Medium" w:cs="Calibri"/>
                <w:color w:val="000000"/>
                <w:sz w:val="20"/>
                <w:szCs w:val="20"/>
                <w:lang w:val="fr-FR" w:eastAsia="fr-FR"/>
              </w:rPr>
            </w:pPr>
            <w:r w:rsidRPr="00E81F70">
              <w:rPr>
                <w:rFonts w:ascii="Lato Medium" w:eastAsia="Times New Roman" w:hAnsi="Lato Medium" w:cs="Calibri"/>
                <w:color w:val="000000"/>
                <w:sz w:val="20"/>
                <w:szCs w:val="20"/>
                <w:lang w:val="fr-FR" w:eastAsia="fr-FR"/>
              </w:rPr>
              <w:t>Il existe un risque de pollution de l'air par les activités avoisinantes.</w:t>
            </w:r>
          </w:p>
        </w:tc>
        <w:tc>
          <w:tcPr>
            <w:tcW w:w="928" w:type="pct"/>
            <w:shd w:val="clear" w:color="000000" w:fill="F8CBAD"/>
            <w:noWrap/>
            <w:vAlign w:val="center"/>
            <w:hideMark/>
          </w:tcPr>
          <w:p w14:paraId="2411D739" w14:textId="77777777" w:rsidR="00A467F4" w:rsidRPr="00E81F70" w:rsidRDefault="00A467F4" w:rsidP="004D0030">
            <w:pPr>
              <w:rPr>
                <w:rFonts w:ascii="Lato Medium" w:eastAsia="Times New Roman" w:hAnsi="Lato Medium" w:cs="Calibri"/>
                <w:color w:val="833C0C"/>
                <w:sz w:val="20"/>
                <w:szCs w:val="20"/>
                <w:lang w:val="fr-FR" w:eastAsia="fr-FR"/>
              </w:rPr>
            </w:pPr>
            <w:r w:rsidRPr="00E81F70">
              <w:rPr>
                <w:rFonts w:ascii="Lato Medium" w:eastAsia="Times New Roman" w:hAnsi="Lato Medium" w:cs="Calibri"/>
                <w:color w:val="833C0C"/>
                <w:sz w:val="20"/>
                <w:szCs w:val="20"/>
                <w:lang w:val="fr-FR" w:eastAsia="fr-FR"/>
              </w:rPr>
              <w:t>Moyenne</w:t>
            </w:r>
          </w:p>
        </w:tc>
        <w:tc>
          <w:tcPr>
            <w:tcW w:w="862" w:type="pct"/>
            <w:shd w:val="clear" w:color="000000" w:fill="FFE699"/>
            <w:noWrap/>
            <w:vAlign w:val="center"/>
            <w:hideMark/>
          </w:tcPr>
          <w:p w14:paraId="5B7A6CD0" w14:textId="77777777" w:rsidR="00A467F4" w:rsidRPr="00E81F70" w:rsidRDefault="00A467F4" w:rsidP="004D0030">
            <w:pPr>
              <w:rPr>
                <w:rFonts w:ascii="Lato Medium" w:eastAsia="Times New Roman" w:hAnsi="Lato Medium" w:cs="Calibri"/>
                <w:color w:val="806000"/>
                <w:sz w:val="16"/>
                <w:szCs w:val="16"/>
                <w:lang w:val="fr-FR" w:eastAsia="fr-FR"/>
              </w:rPr>
            </w:pPr>
            <w:r w:rsidRPr="00E81F70">
              <w:rPr>
                <w:rFonts w:ascii="Lato Medium" w:eastAsia="Times New Roman" w:hAnsi="Lato Medium" w:cs="Calibri"/>
                <w:color w:val="806000"/>
                <w:sz w:val="16"/>
                <w:szCs w:val="16"/>
                <w:lang w:val="fr-FR" w:eastAsia="fr-FR"/>
              </w:rPr>
              <w:t>Faible</w:t>
            </w:r>
          </w:p>
        </w:tc>
        <w:tc>
          <w:tcPr>
            <w:tcW w:w="815" w:type="pct"/>
            <w:shd w:val="clear" w:color="000000" w:fill="FFE699"/>
            <w:noWrap/>
            <w:vAlign w:val="center"/>
            <w:hideMark/>
          </w:tcPr>
          <w:p w14:paraId="02AD4FDE" w14:textId="77777777" w:rsidR="00A467F4" w:rsidRPr="00E81F70" w:rsidRDefault="00A467F4" w:rsidP="004D0030">
            <w:pPr>
              <w:rPr>
                <w:rFonts w:ascii="Lato Medium" w:eastAsia="Times New Roman" w:hAnsi="Lato Medium" w:cs="Calibri"/>
                <w:b/>
                <w:bCs/>
                <w:color w:val="806000"/>
                <w:sz w:val="16"/>
                <w:szCs w:val="16"/>
                <w:lang w:val="fr-FR" w:eastAsia="fr-FR"/>
              </w:rPr>
            </w:pPr>
            <w:r w:rsidRPr="00E81F70">
              <w:rPr>
                <w:rFonts w:ascii="Lato Medium" w:eastAsia="Times New Roman" w:hAnsi="Lato Medium" w:cs="Calibri"/>
                <w:b/>
                <w:bCs/>
                <w:color w:val="806000"/>
                <w:sz w:val="16"/>
                <w:szCs w:val="16"/>
                <w:lang w:val="fr-FR" w:eastAsia="fr-FR"/>
              </w:rPr>
              <w:t>Faible</w:t>
            </w:r>
          </w:p>
        </w:tc>
      </w:tr>
      <w:tr w:rsidR="00A467F4" w:rsidRPr="00E81F70" w14:paraId="0191073D" w14:textId="77777777" w:rsidTr="004D0030">
        <w:trPr>
          <w:trHeight w:val="234"/>
        </w:trPr>
        <w:tc>
          <w:tcPr>
            <w:tcW w:w="2396" w:type="pct"/>
            <w:shd w:val="clear" w:color="auto" w:fill="auto"/>
            <w:noWrap/>
            <w:vAlign w:val="center"/>
            <w:hideMark/>
          </w:tcPr>
          <w:p w14:paraId="4B14C6A5" w14:textId="77777777" w:rsidR="00A467F4" w:rsidRPr="00E81F70" w:rsidRDefault="00A467F4" w:rsidP="004D0030">
            <w:pPr>
              <w:rPr>
                <w:rFonts w:ascii="Lato Medium" w:eastAsia="Times New Roman" w:hAnsi="Lato Medium" w:cs="Calibri"/>
                <w:color w:val="000000"/>
                <w:sz w:val="20"/>
                <w:szCs w:val="20"/>
                <w:lang w:val="fr-FR" w:eastAsia="fr-FR"/>
              </w:rPr>
            </w:pPr>
            <w:r w:rsidRPr="00E81F70">
              <w:rPr>
                <w:rFonts w:ascii="Lato Medium" w:eastAsia="Times New Roman" w:hAnsi="Lato Medium" w:cs="Calibri"/>
                <w:color w:val="000000"/>
                <w:sz w:val="20"/>
                <w:szCs w:val="20"/>
                <w:lang w:val="fr-FR" w:eastAsia="fr-FR"/>
              </w:rPr>
              <w:t>Les sources d'eau peuvent être vulnérables à une contamination. La qualité de l'eau peut être un problème.</w:t>
            </w:r>
          </w:p>
        </w:tc>
        <w:tc>
          <w:tcPr>
            <w:tcW w:w="928" w:type="pct"/>
            <w:shd w:val="clear" w:color="000000" w:fill="FFE699"/>
            <w:noWrap/>
            <w:vAlign w:val="center"/>
            <w:hideMark/>
          </w:tcPr>
          <w:p w14:paraId="771588BF" w14:textId="77777777" w:rsidR="00A467F4" w:rsidRPr="00E81F70" w:rsidRDefault="00A467F4" w:rsidP="004D0030">
            <w:pPr>
              <w:rPr>
                <w:rFonts w:ascii="Lato Medium" w:eastAsia="Times New Roman" w:hAnsi="Lato Medium" w:cs="Calibri"/>
                <w:color w:val="806000"/>
                <w:sz w:val="20"/>
                <w:szCs w:val="20"/>
                <w:lang w:val="fr-FR" w:eastAsia="fr-FR"/>
              </w:rPr>
            </w:pPr>
            <w:r w:rsidRPr="00E81F70">
              <w:rPr>
                <w:rFonts w:ascii="Lato Medium" w:eastAsia="Times New Roman" w:hAnsi="Lato Medium" w:cs="Calibri"/>
                <w:color w:val="806000"/>
                <w:sz w:val="20"/>
                <w:szCs w:val="20"/>
                <w:lang w:val="fr-FR" w:eastAsia="fr-FR"/>
              </w:rPr>
              <w:t>Faible</w:t>
            </w:r>
          </w:p>
        </w:tc>
        <w:tc>
          <w:tcPr>
            <w:tcW w:w="862" w:type="pct"/>
            <w:shd w:val="clear" w:color="000000" w:fill="F8CBAD"/>
            <w:noWrap/>
            <w:vAlign w:val="center"/>
            <w:hideMark/>
          </w:tcPr>
          <w:p w14:paraId="102BFB4E" w14:textId="77777777" w:rsidR="00A467F4" w:rsidRPr="00E81F70" w:rsidRDefault="00A467F4" w:rsidP="004D0030">
            <w:pPr>
              <w:rPr>
                <w:rFonts w:ascii="Lato Medium" w:eastAsia="Times New Roman" w:hAnsi="Lato Medium" w:cs="Calibri"/>
                <w:color w:val="833C0C"/>
                <w:sz w:val="16"/>
                <w:szCs w:val="16"/>
                <w:lang w:val="fr-FR" w:eastAsia="fr-FR"/>
              </w:rPr>
            </w:pPr>
            <w:r w:rsidRPr="00E81F70">
              <w:rPr>
                <w:rFonts w:ascii="Lato Medium" w:eastAsia="Times New Roman" w:hAnsi="Lato Medium" w:cs="Calibri"/>
                <w:color w:val="833C0C"/>
                <w:sz w:val="16"/>
                <w:szCs w:val="16"/>
                <w:lang w:val="fr-FR" w:eastAsia="fr-FR"/>
              </w:rPr>
              <w:t>Moyenne</w:t>
            </w:r>
          </w:p>
        </w:tc>
        <w:tc>
          <w:tcPr>
            <w:tcW w:w="815" w:type="pct"/>
            <w:shd w:val="clear" w:color="000000" w:fill="F8CBAD"/>
            <w:noWrap/>
            <w:vAlign w:val="center"/>
            <w:hideMark/>
          </w:tcPr>
          <w:p w14:paraId="025492D1" w14:textId="77777777" w:rsidR="00A467F4" w:rsidRPr="00E81F70" w:rsidRDefault="00A467F4" w:rsidP="004D0030">
            <w:pPr>
              <w:rPr>
                <w:rFonts w:ascii="Lato Medium" w:eastAsia="Times New Roman" w:hAnsi="Lato Medium" w:cs="Calibri"/>
                <w:b/>
                <w:bCs/>
                <w:color w:val="833C0C"/>
                <w:sz w:val="16"/>
                <w:szCs w:val="16"/>
                <w:lang w:val="fr-FR" w:eastAsia="fr-FR"/>
              </w:rPr>
            </w:pPr>
            <w:r w:rsidRPr="00E81F70">
              <w:rPr>
                <w:rFonts w:ascii="Lato Medium" w:eastAsia="Times New Roman" w:hAnsi="Lato Medium" w:cs="Calibri"/>
                <w:b/>
                <w:bCs/>
                <w:color w:val="833C0C"/>
                <w:sz w:val="16"/>
                <w:szCs w:val="16"/>
                <w:lang w:val="fr-FR" w:eastAsia="fr-FR"/>
              </w:rPr>
              <w:t>Moyenne</w:t>
            </w:r>
          </w:p>
        </w:tc>
      </w:tr>
      <w:tr w:rsidR="00A467F4" w:rsidRPr="00E81F70" w14:paraId="7BD985A8" w14:textId="77777777" w:rsidTr="004D0030">
        <w:trPr>
          <w:trHeight w:val="234"/>
        </w:trPr>
        <w:tc>
          <w:tcPr>
            <w:tcW w:w="2396" w:type="pct"/>
            <w:shd w:val="clear" w:color="auto" w:fill="auto"/>
            <w:noWrap/>
            <w:vAlign w:val="center"/>
            <w:hideMark/>
          </w:tcPr>
          <w:p w14:paraId="33CF6231" w14:textId="77777777" w:rsidR="00A467F4" w:rsidRPr="00E81F70" w:rsidRDefault="00A467F4" w:rsidP="004D0030">
            <w:pPr>
              <w:rPr>
                <w:rFonts w:ascii="Lato Medium" w:eastAsia="Times New Roman" w:hAnsi="Lato Medium" w:cs="Calibri"/>
                <w:color w:val="000000"/>
                <w:sz w:val="20"/>
                <w:szCs w:val="20"/>
                <w:lang w:val="fr-FR" w:eastAsia="fr-FR"/>
              </w:rPr>
            </w:pPr>
            <w:r w:rsidRPr="00E81F70">
              <w:rPr>
                <w:rFonts w:ascii="Lato Medium" w:eastAsia="Times New Roman" w:hAnsi="Lato Medium" w:cs="Calibri"/>
                <w:color w:val="000000"/>
                <w:sz w:val="20"/>
                <w:szCs w:val="20"/>
                <w:lang w:val="fr-FR" w:eastAsia="fr-FR"/>
              </w:rPr>
              <w:t>La capacité de gestion des déchets solides est faible. L'assainissement et la transmission des maladies peuvent poser problème.</w:t>
            </w:r>
          </w:p>
        </w:tc>
        <w:tc>
          <w:tcPr>
            <w:tcW w:w="928" w:type="pct"/>
            <w:shd w:val="clear" w:color="000000" w:fill="FFE699"/>
            <w:noWrap/>
            <w:vAlign w:val="center"/>
            <w:hideMark/>
          </w:tcPr>
          <w:p w14:paraId="35F6B0A9" w14:textId="77777777" w:rsidR="00A467F4" w:rsidRPr="00E81F70" w:rsidRDefault="00A467F4" w:rsidP="004D0030">
            <w:pPr>
              <w:rPr>
                <w:rFonts w:ascii="Lato Medium" w:eastAsia="Times New Roman" w:hAnsi="Lato Medium" w:cs="Calibri"/>
                <w:color w:val="806000"/>
                <w:sz w:val="20"/>
                <w:szCs w:val="20"/>
                <w:lang w:val="fr-FR" w:eastAsia="fr-FR"/>
              </w:rPr>
            </w:pPr>
            <w:r w:rsidRPr="00E81F70">
              <w:rPr>
                <w:rFonts w:ascii="Lato Medium" w:eastAsia="Times New Roman" w:hAnsi="Lato Medium" w:cs="Calibri"/>
                <w:color w:val="806000"/>
                <w:sz w:val="20"/>
                <w:szCs w:val="20"/>
                <w:lang w:val="fr-FR" w:eastAsia="fr-FR"/>
              </w:rPr>
              <w:t>Faible</w:t>
            </w:r>
          </w:p>
        </w:tc>
        <w:tc>
          <w:tcPr>
            <w:tcW w:w="862" w:type="pct"/>
            <w:shd w:val="clear" w:color="000000" w:fill="F8CBAD"/>
            <w:noWrap/>
            <w:vAlign w:val="center"/>
            <w:hideMark/>
          </w:tcPr>
          <w:p w14:paraId="53E4194D" w14:textId="77777777" w:rsidR="00A467F4" w:rsidRPr="00E81F70" w:rsidRDefault="00A467F4" w:rsidP="004D0030">
            <w:pPr>
              <w:rPr>
                <w:rFonts w:ascii="Lato Medium" w:eastAsia="Times New Roman" w:hAnsi="Lato Medium" w:cs="Calibri"/>
                <w:color w:val="833C0C"/>
                <w:sz w:val="16"/>
                <w:szCs w:val="16"/>
                <w:lang w:val="fr-FR" w:eastAsia="fr-FR"/>
              </w:rPr>
            </w:pPr>
            <w:r w:rsidRPr="00E81F70">
              <w:rPr>
                <w:rFonts w:ascii="Lato Medium" w:eastAsia="Times New Roman" w:hAnsi="Lato Medium" w:cs="Calibri"/>
                <w:color w:val="833C0C"/>
                <w:sz w:val="16"/>
                <w:szCs w:val="16"/>
                <w:lang w:val="fr-FR" w:eastAsia="fr-FR"/>
              </w:rPr>
              <w:t>Moyenne</w:t>
            </w:r>
          </w:p>
        </w:tc>
        <w:tc>
          <w:tcPr>
            <w:tcW w:w="815" w:type="pct"/>
            <w:shd w:val="clear" w:color="000000" w:fill="F8CBAD"/>
            <w:noWrap/>
            <w:vAlign w:val="center"/>
            <w:hideMark/>
          </w:tcPr>
          <w:p w14:paraId="70AB6F4B" w14:textId="77777777" w:rsidR="00A467F4" w:rsidRPr="00E81F70" w:rsidRDefault="00A467F4" w:rsidP="004D0030">
            <w:pPr>
              <w:rPr>
                <w:rFonts w:ascii="Lato Medium" w:eastAsia="Times New Roman" w:hAnsi="Lato Medium" w:cs="Calibri"/>
                <w:b/>
                <w:bCs/>
                <w:color w:val="833C0C"/>
                <w:sz w:val="16"/>
                <w:szCs w:val="16"/>
                <w:lang w:val="fr-FR" w:eastAsia="fr-FR"/>
              </w:rPr>
            </w:pPr>
            <w:r w:rsidRPr="00E81F70">
              <w:rPr>
                <w:rFonts w:ascii="Lato Medium" w:eastAsia="Times New Roman" w:hAnsi="Lato Medium" w:cs="Calibri"/>
                <w:b/>
                <w:bCs/>
                <w:color w:val="833C0C"/>
                <w:sz w:val="16"/>
                <w:szCs w:val="16"/>
                <w:lang w:val="fr-FR" w:eastAsia="fr-FR"/>
              </w:rPr>
              <w:t>Moyenne</w:t>
            </w:r>
          </w:p>
        </w:tc>
      </w:tr>
      <w:tr w:rsidR="00A467F4" w:rsidRPr="00E81F70" w14:paraId="7D6CA883" w14:textId="77777777" w:rsidTr="004D0030">
        <w:trPr>
          <w:trHeight w:val="234"/>
        </w:trPr>
        <w:tc>
          <w:tcPr>
            <w:tcW w:w="2396" w:type="pct"/>
            <w:shd w:val="clear" w:color="auto" w:fill="auto"/>
            <w:noWrap/>
            <w:vAlign w:val="center"/>
            <w:hideMark/>
          </w:tcPr>
          <w:p w14:paraId="62E97025" w14:textId="77777777" w:rsidR="00A467F4" w:rsidRPr="00E81F70" w:rsidRDefault="00A467F4" w:rsidP="004D0030">
            <w:pPr>
              <w:rPr>
                <w:rFonts w:ascii="Lato Medium" w:eastAsia="Times New Roman" w:hAnsi="Lato Medium" w:cs="Calibri"/>
                <w:color w:val="000000"/>
                <w:sz w:val="20"/>
                <w:szCs w:val="20"/>
                <w:lang w:val="fr-FR" w:eastAsia="fr-FR"/>
              </w:rPr>
            </w:pPr>
            <w:r w:rsidRPr="00E81F70">
              <w:rPr>
                <w:rFonts w:ascii="Lato Medium" w:eastAsia="Times New Roman" w:hAnsi="Lato Medium" w:cs="Calibri"/>
                <w:color w:val="000000"/>
                <w:sz w:val="20"/>
                <w:szCs w:val="20"/>
                <w:lang w:val="fr-FR" w:eastAsia="fr-FR"/>
              </w:rPr>
              <w:t>La capacité de gestion des eaux usées est faible. L'assainissement et la transmission des maladies peuvent poser problème.</w:t>
            </w:r>
          </w:p>
        </w:tc>
        <w:tc>
          <w:tcPr>
            <w:tcW w:w="928" w:type="pct"/>
            <w:shd w:val="clear" w:color="000000" w:fill="F8CBAD"/>
            <w:noWrap/>
            <w:vAlign w:val="center"/>
            <w:hideMark/>
          </w:tcPr>
          <w:p w14:paraId="30802DDC" w14:textId="77777777" w:rsidR="00A467F4" w:rsidRPr="00E81F70" w:rsidRDefault="00A467F4" w:rsidP="004D0030">
            <w:pPr>
              <w:rPr>
                <w:rFonts w:ascii="Lato Medium" w:eastAsia="Times New Roman" w:hAnsi="Lato Medium" w:cs="Calibri"/>
                <w:color w:val="833C0C"/>
                <w:sz w:val="20"/>
                <w:szCs w:val="20"/>
                <w:lang w:val="fr-FR" w:eastAsia="fr-FR"/>
              </w:rPr>
            </w:pPr>
            <w:r w:rsidRPr="00E81F70">
              <w:rPr>
                <w:rFonts w:ascii="Lato Medium" w:eastAsia="Times New Roman" w:hAnsi="Lato Medium" w:cs="Calibri"/>
                <w:color w:val="833C0C"/>
                <w:sz w:val="20"/>
                <w:szCs w:val="20"/>
                <w:lang w:val="fr-FR" w:eastAsia="fr-FR"/>
              </w:rPr>
              <w:t>Moyenne</w:t>
            </w:r>
          </w:p>
        </w:tc>
        <w:tc>
          <w:tcPr>
            <w:tcW w:w="862" w:type="pct"/>
            <w:shd w:val="clear" w:color="000000" w:fill="F8CBAD"/>
            <w:noWrap/>
            <w:vAlign w:val="center"/>
            <w:hideMark/>
          </w:tcPr>
          <w:p w14:paraId="406C1269" w14:textId="77777777" w:rsidR="00A467F4" w:rsidRPr="00E81F70" w:rsidRDefault="00A467F4" w:rsidP="004D0030">
            <w:pPr>
              <w:rPr>
                <w:rFonts w:ascii="Lato Medium" w:eastAsia="Times New Roman" w:hAnsi="Lato Medium" w:cs="Calibri"/>
                <w:color w:val="833C0C"/>
                <w:sz w:val="16"/>
                <w:szCs w:val="16"/>
                <w:lang w:val="fr-FR" w:eastAsia="fr-FR"/>
              </w:rPr>
            </w:pPr>
            <w:r w:rsidRPr="00E81F70">
              <w:rPr>
                <w:rFonts w:ascii="Lato Medium" w:eastAsia="Times New Roman" w:hAnsi="Lato Medium" w:cs="Calibri"/>
                <w:color w:val="833C0C"/>
                <w:sz w:val="16"/>
                <w:szCs w:val="16"/>
                <w:lang w:val="fr-FR" w:eastAsia="fr-FR"/>
              </w:rPr>
              <w:t>Moyenne</w:t>
            </w:r>
          </w:p>
        </w:tc>
        <w:tc>
          <w:tcPr>
            <w:tcW w:w="815" w:type="pct"/>
            <w:shd w:val="clear" w:color="000000" w:fill="F8CBAD"/>
            <w:noWrap/>
            <w:vAlign w:val="center"/>
            <w:hideMark/>
          </w:tcPr>
          <w:p w14:paraId="0D0B168C" w14:textId="77777777" w:rsidR="00A467F4" w:rsidRPr="00E81F70" w:rsidRDefault="00A467F4" w:rsidP="004D0030">
            <w:pPr>
              <w:rPr>
                <w:rFonts w:ascii="Lato Medium" w:eastAsia="Times New Roman" w:hAnsi="Lato Medium" w:cs="Calibri"/>
                <w:b/>
                <w:bCs/>
                <w:color w:val="833C0C"/>
                <w:sz w:val="16"/>
                <w:szCs w:val="16"/>
                <w:lang w:val="fr-FR" w:eastAsia="fr-FR"/>
              </w:rPr>
            </w:pPr>
            <w:r w:rsidRPr="00E81F70">
              <w:rPr>
                <w:rFonts w:ascii="Lato Medium" w:eastAsia="Times New Roman" w:hAnsi="Lato Medium" w:cs="Calibri"/>
                <w:b/>
                <w:bCs/>
                <w:color w:val="833C0C"/>
                <w:sz w:val="16"/>
                <w:szCs w:val="16"/>
                <w:lang w:val="fr-FR" w:eastAsia="fr-FR"/>
              </w:rPr>
              <w:t>Moyenne</w:t>
            </w:r>
          </w:p>
        </w:tc>
      </w:tr>
      <w:tr w:rsidR="00A467F4" w:rsidRPr="00E81F70" w14:paraId="5586420C" w14:textId="77777777" w:rsidTr="004D0030">
        <w:trPr>
          <w:trHeight w:val="222"/>
        </w:trPr>
        <w:tc>
          <w:tcPr>
            <w:tcW w:w="5000" w:type="pct"/>
            <w:gridSpan w:val="4"/>
            <w:shd w:val="clear" w:color="000000" w:fill="EDEDED"/>
            <w:noWrap/>
            <w:vAlign w:val="center"/>
            <w:hideMark/>
          </w:tcPr>
          <w:p w14:paraId="4C899782" w14:textId="77777777" w:rsidR="00A467F4" w:rsidRPr="00E81F70" w:rsidRDefault="00A467F4" w:rsidP="004D0030">
            <w:pPr>
              <w:jc w:val="center"/>
              <w:rPr>
                <w:rFonts w:ascii="Lato Medium" w:eastAsia="Times New Roman" w:hAnsi="Lato Medium" w:cs="Calibri"/>
                <w:b/>
                <w:bCs/>
                <w:color w:val="000000"/>
                <w:sz w:val="20"/>
                <w:szCs w:val="20"/>
                <w:lang w:val="fr-FR" w:eastAsia="fr-FR"/>
              </w:rPr>
            </w:pPr>
            <w:r w:rsidRPr="00E81F70">
              <w:rPr>
                <w:rFonts w:ascii="Lato Medium" w:eastAsia="Times New Roman" w:hAnsi="Lato Medium" w:cs="Calibri"/>
                <w:b/>
                <w:bCs/>
                <w:color w:val="000000"/>
                <w:sz w:val="20"/>
                <w:szCs w:val="20"/>
                <w:lang w:val="fr-FR" w:eastAsia="fr-FR"/>
              </w:rPr>
              <w:t>NEAT+ Conseils d’atténuation</w:t>
            </w:r>
          </w:p>
        </w:tc>
      </w:tr>
      <w:tr w:rsidR="00A467F4" w:rsidRPr="00DE1B09" w14:paraId="215F1CFC" w14:textId="77777777" w:rsidTr="004D0030">
        <w:trPr>
          <w:trHeight w:val="222"/>
        </w:trPr>
        <w:tc>
          <w:tcPr>
            <w:tcW w:w="5000" w:type="pct"/>
            <w:gridSpan w:val="4"/>
            <w:shd w:val="clear" w:color="auto" w:fill="auto"/>
            <w:noWrap/>
            <w:vAlign w:val="center"/>
            <w:hideMark/>
          </w:tcPr>
          <w:p w14:paraId="1AA0AED0" w14:textId="77777777" w:rsidR="00A467F4" w:rsidRPr="00E81F70" w:rsidRDefault="00A467F4" w:rsidP="004D0030">
            <w:pPr>
              <w:rPr>
                <w:rFonts w:ascii="Lato Medium" w:eastAsia="Times New Roman" w:hAnsi="Lato Medium" w:cs="Calibri"/>
                <w:color w:val="000000"/>
                <w:sz w:val="20"/>
                <w:szCs w:val="20"/>
                <w:lang w:val="fr-FR" w:eastAsia="fr-FR"/>
              </w:rPr>
            </w:pPr>
            <w:r w:rsidRPr="00E81F70">
              <w:rPr>
                <w:rFonts w:ascii="Lato Medium" w:eastAsia="Times New Roman" w:hAnsi="Lato Medium" w:cs="Calibri"/>
                <w:color w:val="000000"/>
                <w:sz w:val="20"/>
                <w:szCs w:val="20"/>
                <w:lang w:val="fr-FR" w:eastAsia="fr-FR"/>
              </w:rPr>
              <w:t xml:space="preserve">●   L'excavation du sol peut provoquer l'érosion du sol et la sédimentation des sources d'eau à proximité. L'excavation peut également avoir des effets néfastes sur l'hydrologie, le drainage et la fertilité du sol et peut également constituer un danger pour les enfants qui aiment jouer dans des étangs ou des tranchées. Éviter de creuser dans des zones proches des eaux de surface ou des eaux souterraines peu profondes. Les tranchées creusées doivent être rebouchées rapidement (environ 4 jours) pour éviter l’installation de vecteurs. </w:t>
            </w:r>
          </w:p>
        </w:tc>
      </w:tr>
    </w:tbl>
    <w:p w14:paraId="58E7A498" w14:textId="77777777" w:rsidR="00A467F4" w:rsidRPr="00E81F70" w:rsidRDefault="00A467F4" w:rsidP="00A467F4">
      <w:pPr>
        <w:rPr>
          <w:rFonts w:ascii="Lato Medium" w:hAnsi="Lato Medium"/>
          <w:lang w:val="fr-FR"/>
        </w:rPr>
      </w:pPr>
    </w:p>
    <w:p w14:paraId="49A24C23" w14:textId="77777777" w:rsidR="00A467F4" w:rsidRPr="00E81F70" w:rsidRDefault="00A467F4" w:rsidP="00A467F4">
      <w:pPr>
        <w:rPr>
          <w:rFonts w:ascii="Lato Medium" w:hAnsi="Lato Medium"/>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89"/>
        <w:gridCol w:w="1761"/>
        <w:gridCol w:w="1643"/>
        <w:gridCol w:w="1557"/>
      </w:tblGrid>
      <w:tr w:rsidR="00A467F4" w:rsidRPr="00E81F70" w14:paraId="66F97B6B" w14:textId="77777777" w:rsidTr="004D0030">
        <w:trPr>
          <w:trHeight w:val="290"/>
        </w:trPr>
        <w:tc>
          <w:tcPr>
            <w:tcW w:w="4185" w:type="pct"/>
            <w:gridSpan w:val="3"/>
            <w:tcBorders>
              <w:right w:val="nil"/>
            </w:tcBorders>
            <w:shd w:val="clear" w:color="auto" w:fill="auto"/>
            <w:noWrap/>
            <w:vAlign w:val="center"/>
            <w:hideMark/>
          </w:tcPr>
          <w:p w14:paraId="724FAA49" w14:textId="77777777" w:rsidR="00A467F4" w:rsidRPr="00E81F70" w:rsidRDefault="00A467F4" w:rsidP="004E0570">
            <w:pPr>
              <w:pStyle w:val="Paragraphedeliste"/>
              <w:numPr>
                <w:ilvl w:val="0"/>
                <w:numId w:val="2"/>
              </w:numPr>
              <w:contextualSpacing w:val="0"/>
              <w:rPr>
                <w:rFonts w:ascii="Lato Medium" w:eastAsia="Times New Roman" w:hAnsi="Lato Medium" w:cs="Calibri"/>
                <w:b/>
                <w:bCs/>
                <w:color w:val="000000"/>
                <w:sz w:val="28"/>
                <w:szCs w:val="28"/>
                <w:lang w:val="fr-FR" w:eastAsia="fr-FR"/>
              </w:rPr>
            </w:pPr>
            <w:r w:rsidRPr="00E81F70">
              <w:rPr>
                <w:rFonts w:ascii="Lato Medium" w:eastAsia="Times New Roman" w:hAnsi="Lato Medium" w:cs="Calibri"/>
                <w:b/>
                <w:bCs/>
                <w:color w:val="000000"/>
                <w:sz w:val="24"/>
                <w:szCs w:val="24"/>
                <w:lang w:val="fr-FR" w:eastAsia="fr-FR"/>
              </w:rPr>
              <w:t>Gestion des ordures solides</w:t>
            </w:r>
          </w:p>
        </w:tc>
        <w:tc>
          <w:tcPr>
            <w:tcW w:w="815" w:type="pct"/>
            <w:tcBorders>
              <w:left w:val="nil"/>
            </w:tcBorders>
            <w:shd w:val="clear" w:color="auto" w:fill="auto"/>
            <w:noWrap/>
            <w:vAlign w:val="bottom"/>
            <w:hideMark/>
          </w:tcPr>
          <w:p w14:paraId="7544AEF9" w14:textId="77777777" w:rsidR="00A467F4" w:rsidRPr="00E81F70" w:rsidRDefault="00A467F4" w:rsidP="004D0030">
            <w:pPr>
              <w:rPr>
                <w:rFonts w:ascii="Lato Medium" w:eastAsia="Times New Roman" w:hAnsi="Lato Medium" w:cs="Calibri"/>
                <w:b/>
                <w:bCs/>
                <w:color w:val="000000"/>
                <w:sz w:val="28"/>
                <w:szCs w:val="28"/>
                <w:lang w:val="fr-FR" w:eastAsia="fr-FR"/>
              </w:rPr>
            </w:pPr>
          </w:p>
        </w:tc>
      </w:tr>
      <w:tr w:rsidR="00A467F4" w:rsidRPr="00E81F70" w14:paraId="7BD55EDC" w14:textId="77777777" w:rsidTr="004D0030">
        <w:trPr>
          <w:trHeight w:val="234"/>
        </w:trPr>
        <w:tc>
          <w:tcPr>
            <w:tcW w:w="2396" w:type="pct"/>
            <w:shd w:val="clear" w:color="000000" w:fill="C9C9C9"/>
            <w:noWrap/>
            <w:vAlign w:val="center"/>
            <w:hideMark/>
          </w:tcPr>
          <w:p w14:paraId="0C00A68B" w14:textId="77777777" w:rsidR="00A467F4" w:rsidRPr="00E81F70" w:rsidRDefault="00A467F4" w:rsidP="004D0030">
            <w:pPr>
              <w:rPr>
                <w:rFonts w:ascii="Lato Medium" w:eastAsia="Times New Roman" w:hAnsi="Lato Medium" w:cs="Calibri"/>
                <w:b/>
                <w:bCs/>
                <w:color w:val="000000"/>
                <w:sz w:val="20"/>
                <w:szCs w:val="20"/>
                <w:lang w:val="fr-FR" w:eastAsia="fr-FR"/>
              </w:rPr>
            </w:pPr>
            <w:r w:rsidRPr="00E81F70">
              <w:rPr>
                <w:rFonts w:ascii="Lato Medium" w:eastAsia="Times New Roman" w:hAnsi="Lato Medium" w:cs="Calibri"/>
                <w:b/>
                <w:bCs/>
                <w:color w:val="000000"/>
                <w:sz w:val="20"/>
                <w:szCs w:val="20"/>
                <w:lang w:val="fr-FR" w:eastAsia="fr-FR"/>
              </w:rPr>
              <w:t>Préoccupations environnementales</w:t>
            </w:r>
          </w:p>
        </w:tc>
        <w:tc>
          <w:tcPr>
            <w:tcW w:w="928" w:type="pct"/>
            <w:shd w:val="clear" w:color="000000" w:fill="C9C9C9"/>
            <w:noWrap/>
            <w:vAlign w:val="center"/>
            <w:hideMark/>
          </w:tcPr>
          <w:p w14:paraId="1001E0D7" w14:textId="77777777" w:rsidR="00A467F4" w:rsidRPr="00E81F70" w:rsidRDefault="00A467F4" w:rsidP="004D0030">
            <w:pPr>
              <w:jc w:val="center"/>
              <w:rPr>
                <w:rFonts w:ascii="Lato Medium" w:eastAsia="Times New Roman" w:hAnsi="Lato Medium" w:cs="Calibri"/>
                <w:b/>
                <w:bCs/>
                <w:color w:val="000000"/>
                <w:sz w:val="20"/>
                <w:szCs w:val="20"/>
                <w:lang w:val="fr-FR" w:eastAsia="fr-FR"/>
              </w:rPr>
            </w:pPr>
            <w:r w:rsidRPr="00E81F70">
              <w:rPr>
                <w:rFonts w:ascii="Lato Medium" w:eastAsia="Times New Roman" w:hAnsi="Lato Medium" w:cs="Calibri"/>
                <w:b/>
                <w:bCs/>
                <w:color w:val="000000"/>
                <w:sz w:val="20"/>
                <w:szCs w:val="20"/>
                <w:lang w:val="fr-FR" w:eastAsia="fr-FR"/>
              </w:rPr>
              <w:t>Sensibilité environnementale</w:t>
            </w:r>
          </w:p>
        </w:tc>
        <w:tc>
          <w:tcPr>
            <w:tcW w:w="862" w:type="pct"/>
            <w:shd w:val="clear" w:color="000000" w:fill="C9C9C9"/>
            <w:noWrap/>
            <w:vAlign w:val="center"/>
            <w:hideMark/>
          </w:tcPr>
          <w:p w14:paraId="331B5061" w14:textId="77777777" w:rsidR="00A467F4" w:rsidRPr="00E81F70" w:rsidRDefault="00A467F4" w:rsidP="004D0030">
            <w:pPr>
              <w:jc w:val="center"/>
              <w:rPr>
                <w:rFonts w:ascii="Lato Medium" w:eastAsia="Times New Roman" w:hAnsi="Lato Medium" w:cs="Calibri"/>
                <w:b/>
                <w:bCs/>
                <w:color w:val="000000"/>
                <w:sz w:val="20"/>
                <w:szCs w:val="20"/>
                <w:lang w:val="fr-FR" w:eastAsia="fr-FR"/>
              </w:rPr>
            </w:pPr>
            <w:r w:rsidRPr="00E81F70">
              <w:rPr>
                <w:rFonts w:ascii="Lato Medium" w:eastAsia="Times New Roman" w:hAnsi="Lato Medium" w:cs="Calibri"/>
                <w:b/>
                <w:bCs/>
                <w:color w:val="000000"/>
                <w:sz w:val="20"/>
                <w:szCs w:val="20"/>
                <w:lang w:val="fr-FR" w:eastAsia="fr-FR"/>
              </w:rPr>
              <w:t>Impact potentiel de l'activité</w:t>
            </w:r>
          </w:p>
        </w:tc>
        <w:tc>
          <w:tcPr>
            <w:tcW w:w="815" w:type="pct"/>
            <w:shd w:val="clear" w:color="000000" w:fill="C9C9C9"/>
            <w:noWrap/>
            <w:vAlign w:val="center"/>
            <w:hideMark/>
          </w:tcPr>
          <w:p w14:paraId="39E75C86" w14:textId="77777777" w:rsidR="00A467F4" w:rsidRPr="00E81F70" w:rsidRDefault="00A467F4" w:rsidP="004D0030">
            <w:pPr>
              <w:jc w:val="center"/>
              <w:rPr>
                <w:rFonts w:ascii="Lato Medium" w:eastAsia="Times New Roman" w:hAnsi="Lato Medium" w:cs="Calibri"/>
                <w:b/>
                <w:bCs/>
                <w:color w:val="000000"/>
                <w:sz w:val="20"/>
                <w:szCs w:val="20"/>
                <w:lang w:val="fr-FR" w:eastAsia="fr-FR"/>
              </w:rPr>
            </w:pPr>
            <w:r w:rsidRPr="00E81F70">
              <w:rPr>
                <w:rFonts w:ascii="Lato Medium" w:eastAsia="Times New Roman" w:hAnsi="Lato Medium" w:cs="Calibri"/>
                <w:b/>
                <w:bCs/>
                <w:color w:val="000000"/>
                <w:sz w:val="20"/>
                <w:szCs w:val="20"/>
                <w:lang w:val="fr-FR" w:eastAsia="fr-FR"/>
              </w:rPr>
              <w:t>Risque environnemental potentiel</w:t>
            </w:r>
          </w:p>
        </w:tc>
      </w:tr>
      <w:tr w:rsidR="00A467F4" w:rsidRPr="00E81F70" w14:paraId="325BCDF6" w14:textId="77777777" w:rsidTr="004D0030">
        <w:trPr>
          <w:trHeight w:val="234"/>
        </w:trPr>
        <w:tc>
          <w:tcPr>
            <w:tcW w:w="5000" w:type="pct"/>
            <w:gridSpan w:val="4"/>
            <w:shd w:val="clear" w:color="000000" w:fill="EDEDED"/>
            <w:noWrap/>
            <w:vAlign w:val="center"/>
            <w:hideMark/>
          </w:tcPr>
          <w:p w14:paraId="43A52A7D" w14:textId="77777777" w:rsidR="00A467F4" w:rsidRPr="00E81F70" w:rsidRDefault="00A467F4" w:rsidP="004D0030">
            <w:pPr>
              <w:jc w:val="center"/>
              <w:rPr>
                <w:rFonts w:ascii="Lato Medium" w:eastAsia="Times New Roman" w:hAnsi="Lato Medium" w:cs="Calibri"/>
                <w:b/>
                <w:bCs/>
                <w:color w:val="000000"/>
                <w:sz w:val="20"/>
                <w:szCs w:val="20"/>
                <w:lang w:val="fr-FR" w:eastAsia="fr-FR"/>
              </w:rPr>
            </w:pPr>
            <w:r w:rsidRPr="00E81F70">
              <w:rPr>
                <w:rFonts w:ascii="Lato Medium" w:eastAsia="Times New Roman" w:hAnsi="Lato Medium" w:cs="Calibri"/>
                <w:b/>
                <w:bCs/>
                <w:color w:val="000000"/>
                <w:sz w:val="20"/>
                <w:szCs w:val="20"/>
                <w:lang w:val="fr-FR" w:eastAsia="fr-FR"/>
              </w:rPr>
              <w:t>Principales préoccupations environnementales</w:t>
            </w:r>
          </w:p>
        </w:tc>
      </w:tr>
      <w:tr w:rsidR="00A467F4" w:rsidRPr="00E81F70" w14:paraId="6A6CD2DB" w14:textId="77777777" w:rsidTr="004D0030">
        <w:trPr>
          <w:trHeight w:val="234"/>
        </w:trPr>
        <w:tc>
          <w:tcPr>
            <w:tcW w:w="2396" w:type="pct"/>
            <w:shd w:val="clear" w:color="auto" w:fill="auto"/>
            <w:noWrap/>
            <w:vAlign w:val="center"/>
            <w:hideMark/>
          </w:tcPr>
          <w:p w14:paraId="06F913F6" w14:textId="77777777" w:rsidR="00A467F4" w:rsidRPr="00E81F70" w:rsidRDefault="00A467F4" w:rsidP="004D0030">
            <w:pPr>
              <w:rPr>
                <w:rFonts w:ascii="Lato Medium" w:eastAsia="Times New Roman" w:hAnsi="Lato Medium" w:cs="Calibri"/>
                <w:color w:val="000000"/>
                <w:sz w:val="20"/>
                <w:szCs w:val="20"/>
                <w:lang w:val="fr-FR" w:eastAsia="fr-FR"/>
              </w:rPr>
            </w:pPr>
            <w:r w:rsidRPr="00E81F70">
              <w:rPr>
                <w:rFonts w:ascii="Lato Medium" w:eastAsia="Times New Roman" w:hAnsi="Lato Medium" w:cs="Calibri"/>
                <w:color w:val="000000"/>
                <w:sz w:val="20"/>
                <w:szCs w:val="20"/>
                <w:lang w:val="fr-FR" w:eastAsia="fr-FR"/>
              </w:rPr>
              <w:t>La capacité de gestion des déchets solides est faible. L'assainissement et la transmission des maladies peuvent poser problème.</w:t>
            </w:r>
          </w:p>
        </w:tc>
        <w:tc>
          <w:tcPr>
            <w:tcW w:w="928" w:type="pct"/>
            <w:shd w:val="clear" w:color="000000" w:fill="FFE699"/>
            <w:noWrap/>
            <w:vAlign w:val="center"/>
            <w:hideMark/>
          </w:tcPr>
          <w:p w14:paraId="1C7F83AF" w14:textId="77777777" w:rsidR="00A467F4" w:rsidRPr="00E81F70" w:rsidRDefault="00A467F4" w:rsidP="004D0030">
            <w:pPr>
              <w:rPr>
                <w:rFonts w:ascii="Lato Medium" w:eastAsia="Times New Roman" w:hAnsi="Lato Medium" w:cs="Calibri"/>
                <w:color w:val="806000"/>
                <w:sz w:val="16"/>
                <w:szCs w:val="16"/>
                <w:lang w:val="fr-FR" w:eastAsia="fr-FR"/>
              </w:rPr>
            </w:pPr>
            <w:r w:rsidRPr="00E81F70">
              <w:rPr>
                <w:rFonts w:ascii="Lato Medium" w:eastAsia="Times New Roman" w:hAnsi="Lato Medium" w:cs="Calibri"/>
                <w:color w:val="806000"/>
                <w:sz w:val="16"/>
                <w:szCs w:val="16"/>
                <w:lang w:val="fr-FR" w:eastAsia="fr-FR"/>
              </w:rPr>
              <w:t>Faible</w:t>
            </w:r>
          </w:p>
        </w:tc>
        <w:tc>
          <w:tcPr>
            <w:tcW w:w="862" w:type="pct"/>
            <w:shd w:val="clear" w:color="000000" w:fill="FFE699"/>
            <w:noWrap/>
            <w:vAlign w:val="center"/>
            <w:hideMark/>
          </w:tcPr>
          <w:p w14:paraId="62EB96B5" w14:textId="77777777" w:rsidR="00A467F4" w:rsidRPr="00E81F70" w:rsidRDefault="00A467F4" w:rsidP="004D0030">
            <w:pPr>
              <w:rPr>
                <w:rFonts w:ascii="Lato Medium" w:eastAsia="Times New Roman" w:hAnsi="Lato Medium" w:cs="Calibri"/>
                <w:color w:val="806000"/>
                <w:sz w:val="16"/>
                <w:szCs w:val="16"/>
                <w:lang w:val="fr-FR" w:eastAsia="fr-FR"/>
              </w:rPr>
            </w:pPr>
            <w:r w:rsidRPr="00E81F70">
              <w:rPr>
                <w:rFonts w:ascii="Lato Medium" w:eastAsia="Times New Roman" w:hAnsi="Lato Medium" w:cs="Calibri"/>
                <w:color w:val="806000"/>
                <w:sz w:val="16"/>
                <w:szCs w:val="16"/>
                <w:lang w:val="fr-FR" w:eastAsia="fr-FR"/>
              </w:rPr>
              <w:t>Faible</w:t>
            </w:r>
          </w:p>
        </w:tc>
        <w:tc>
          <w:tcPr>
            <w:tcW w:w="815" w:type="pct"/>
            <w:shd w:val="clear" w:color="000000" w:fill="FFE699"/>
            <w:noWrap/>
            <w:vAlign w:val="center"/>
            <w:hideMark/>
          </w:tcPr>
          <w:p w14:paraId="03017832" w14:textId="77777777" w:rsidR="00A467F4" w:rsidRPr="00E81F70" w:rsidRDefault="00A467F4" w:rsidP="004D0030">
            <w:pPr>
              <w:rPr>
                <w:rFonts w:ascii="Lato Medium" w:eastAsia="Times New Roman" w:hAnsi="Lato Medium" w:cs="Calibri"/>
                <w:b/>
                <w:bCs/>
                <w:color w:val="806000"/>
                <w:sz w:val="16"/>
                <w:szCs w:val="16"/>
                <w:lang w:val="fr-FR" w:eastAsia="fr-FR"/>
              </w:rPr>
            </w:pPr>
            <w:r w:rsidRPr="00E81F70">
              <w:rPr>
                <w:rFonts w:ascii="Lato Medium" w:eastAsia="Times New Roman" w:hAnsi="Lato Medium" w:cs="Calibri"/>
                <w:b/>
                <w:bCs/>
                <w:color w:val="806000"/>
                <w:sz w:val="16"/>
                <w:szCs w:val="16"/>
                <w:lang w:val="fr-FR" w:eastAsia="fr-FR"/>
              </w:rPr>
              <w:t>Faible</w:t>
            </w:r>
          </w:p>
        </w:tc>
      </w:tr>
      <w:tr w:rsidR="00A467F4" w:rsidRPr="00E81F70" w14:paraId="258BCF78" w14:textId="77777777" w:rsidTr="004D0030">
        <w:trPr>
          <w:trHeight w:val="234"/>
        </w:trPr>
        <w:tc>
          <w:tcPr>
            <w:tcW w:w="2396" w:type="pct"/>
            <w:shd w:val="clear" w:color="auto" w:fill="auto"/>
            <w:noWrap/>
            <w:vAlign w:val="center"/>
            <w:hideMark/>
          </w:tcPr>
          <w:p w14:paraId="6BE1FA58" w14:textId="77777777" w:rsidR="00A467F4" w:rsidRPr="00E81F70" w:rsidRDefault="00A467F4" w:rsidP="004D0030">
            <w:pPr>
              <w:rPr>
                <w:rFonts w:ascii="Lato Medium" w:eastAsia="Times New Roman" w:hAnsi="Lato Medium" w:cs="Calibri"/>
                <w:color w:val="000000"/>
                <w:sz w:val="20"/>
                <w:szCs w:val="20"/>
                <w:lang w:val="fr-FR" w:eastAsia="fr-FR"/>
              </w:rPr>
            </w:pPr>
            <w:r w:rsidRPr="00E81F70">
              <w:rPr>
                <w:rFonts w:ascii="Lato Medium" w:eastAsia="Times New Roman" w:hAnsi="Lato Medium" w:cs="Calibri"/>
                <w:color w:val="000000"/>
                <w:sz w:val="20"/>
                <w:szCs w:val="20"/>
                <w:lang w:val="fr-FR" w:eastAsia="fr-FR"/>
              </w:rPr>
              <w:t>Les sources d'eau peuvent être vulnérables à une contamination. La qualité de l'eau peut être un problème.</w:t>
            </w:r>
          </w:p>
        </w:tc>
        <w:tc>
          <w:tcPr>
            <w:tcW w:w="928" w:type="pct"/>
            <w:shd w:val="clear" w:color="000000" w:fill="FFE699"/>
            <w:noWrap/>
            <w:vAlign w:val="center"/>
            <w:hideMark/>
          </w:tcPr>
          <w:p w14:paraId="574DEA31" w14:textId="77777777" w:rsidR="00A467F4" w:rsidRPr="00E81F70" w:rsidRDefault="00A467F4" w:rsidP="004D0030">
            <w:pPr>
              <w:rPr>
                <w:rFonts w:ascii="Lato Medium" w:eastAsia="Times New Roman" w:hAnsi="Lato Medium" w:cs="Calibri"/>
                <w:color w:val="806000"/>
                <w:sz w:val="16"/>
                <w:szCs w:val="16"/>
                <w:lang w:val="fr-FR" w:eastAsia="fr-FR"/>
              </w:rPr>
            </w:pPr>
            <w:r w:rsidRPr="00E81F70">
              <w:rPr>
                <w:rFonts w:ascii="Lato Medium" w:eastAsia="Times New Roman" w:hAnsi="Lato Medium" w:cs="Calibri"/>
                <w:color w:val="806000"/>
                <w:sz w:val="16"/>
                <w:szCs w:val="16"/>
                <w:lang w:val="fr-FR" w:eastAsia="fr-FR"/>
              </w:rPr>
              <w:t>Faible</w:t>
            </w:r>
          </w:p>
        </w:tc>
        <w:tc>
          <w:tcPr>
            <w:tcW w:w="862" w:type="pct"/>
            <w:shd w:val="clear" w:color="000000" w:fill="F8CBAD"/>
            <w:noWrap/>
            <w:vAlign w:val="center"/>
            <w:hideMark/>
          </w:tcPr>
          <w:p w14:paraId="631E4D1D" w14:textId="77777777" w:rsidR="00A467F4" w:rsidRPr="00E81F70" w:rsidRDefault="00A467F4" w:rsidP="004D0030">
            <w:pPr>
              <w:rPr>
                <w:rFonts w:ascii="Lato Medium" w:eastAsia="Times New Roman" w:hAnsi="Lato Medium" w:cs="Calibri"/>
                <w:color w:val="833C0C"/>
                <w:sz w:val="16"/>
                <w:szCs w:val="16"/>
                <w:lang w:val="fr-FR" w:eastAsia="fr-FR"/>
              </w:rPr>
            </w:pPr>
            <w:r w:rsidRPr="00E81F70">
              <w:rPr>
                <w:rFonts w:ascii="Lato Medium" w:eastAsia="Times New Roman" w:hAnsi="Lato Medium" w:cs="Calibri"/>
                <w:color w:val="833C0C"/>
                <w:sz w:val="16"/>
                <w:szCs w:val="16"/>
                <w:lang w:val="fr-FR" w:eastAsia="fr-FR"/>
              </w:rPr>
              <w:t>Moyenne</w:t>
            </w:r>
          </w:p>
        </w:tc>
        <w:tc>
          <w:tcPr>
            <w:tcW w:w="815" w:type="pct"/>
            <w:shd w:val="clear" w:color="000000" w:fill="F8CBAD"/>
            <w:noWrap/>
            <w:vAlign w:val="center"/>
            <w:hideMark/>
          </w:tcPr>
          <w:p w14:paraId="1C814048" w14:textId="77777777" w:rsidR="00A467F4" w:rsidRPr="00E81F70" w:rsidRDefault="00A467F4" w:rsidP="004D0030">
            <w:pPr>
              <w:rPr>
                <w:rFonts w:ascii="Lato Medium" w:eastAsia="Times New Roman" w:hAnsi="Lato Medium" w:cs="Calibri"/>
                <w:b/>
                <w:bCs/>
                <w:color w:val="833C0C"/>
                <w:sz w:val="16"/>
                <w:szCs w:val="16"/>
                <w:lang w:val="fr-FR" w:eastAsia="fr-FR"/>
              </w:rPr>
            </w:pPr>
            <w:r w:rsidRPr="00E81F70">
              <w:rPr>
                <w:rFonts w:ascii="Lato Medium" w:eastAsia="Times New Roman" w:hAnsi="Lato Medium" w:cs="Calibri"/>
                <w:b/>
                <w:bCs/>
                <w:color w:val="833C0C"/>
                <w:sz w:val="16"/>
                <w:szCs w:val="16"/>
                <w:lang w:val="fr-FR" w:eastAsia="fr-FR"/>
              </w:rPr>
              <w:t>Moyenne</w:t>
            </w:r>
          </w:p>
        </w:tc>
      </w:tr>
      <w:tr w:rsidR="00A467F4" w:rsidRPr="00E81F70" w14:paraId="26E17D0D" w14:textId="77777777" w:rsidTr="004D0030">
        <w:trPr>
          <w:trHeight w:val="234"/>
        </w:trPr>
        <w:tc>
          <w:tcPr>
            <w:tcW w:w="5000" w:type="pct"/>
            <w:gridSpan w:val="4"/>
            <w:shd w:val="clear" w:color="000000" w:fill="EDEDED"/>
            <w:noWrap/>
            <w:vAlign w:val="center"/>
            <w:hideMark/>
          </w:tcPr>
          <w:p w14:paraId="7FA2E2BE" w14:textId="77777777" w:rsidR="00A467F4" w:rsidRPr="00E81F70" w:rsidRDefault="00A467F4" w:rsidP="004D0030">
            <w:pPr>
              <w:jc w:val="center"/>
              <w:rPr>
                <w:rFonts w:ascii="Lato Medium" w:eastAsia="Times New Roman" w:hAnsi="Lato Medium" w:cs="Calibri"/>
                <w:b/>
                <w:bCs/>
                <w:color w:val="000000"/>
                <w:sz w:val="20"/>
                <w:szCs w:val="20"/>
                <w:lang w:val="fr-FR" w:eastAsia="fr-FR"/>
              </w:rPr>
            </w:pPr>
            <w:r w:rsidRPr="00E81F70">
              <w:rPr>
                <w:rFonts w:ascii="Lato Medium" w:eastAsia="Times New Roman" w:hAnsi="Lato Medium" w:cs="Calibri"/>
                <w:b/>
                <w:bCs/>
                <w:color w:val="000000"/>
                <w:sz w:val="20"/>
                <w:szCs w:val="20"/>
                <w:lang w:val="fr-FR" w:eastAsia="fr-FR"/>
              </w:rPr>
              <w:lastRenderedPageBreak/>
              <w:t>Autres préoccupations environnementales</w:t>
            </w:r>
          </w:p>
        </w:tc>
      </w:tr>
      <w:tr w:rsidR="00A467F4" w:rsidRPr="00E81F70" w14:paraId="201F54C4" w14:textId="77777777" w:rsidTr="004D0030">
        <w:trPr>
          <w:trHeight w:val="234"/>
        </w:trPr>
        <w:tc>
          <w:tcPr>
            <w:tcW w:w="2396" w:type="pct"/>
            <w:shd w:val="clear" w:color="auto" w:fill="auto"/>
            <w:noWrap/>
            <w:vAlign w:val="center"/>
            <w:hideMark/>
          </w:tcPr>
          <w:p w14:paraId="33871019" w14:textId="77777777" w:rsidR="00A467F4" w:rsidRPr="00E81F70" w:rsidRDefault="00A467F4" w:rsidP="004D0030">
            <w:pPr>
              <w:rPr>
                <w:rFonts w:ascii="Lato Medium" w:eastAsia="Times New Roman" w:hAnsi="Lato Medium" w:cs="Calibri"/>
                <w:color w:val="000000"/>
                <w:sz w:val="20"/>
                <w:szCs w:val="20"/>
                <w:lang w:val="fr-FR" w:eastAsia="fr-FR"/>
              </w:rPr>
            </w:pPr>
            <w:r w:rsidRPr="00E81F70">
              <w:rPr>
                <w:rFonts w:ascii="Lato Medium" w:eastAsia="Times New Roman" w:hAnsi="Lato Medium" w:cs="Calibri"/>
                <w:color w:val="000000"/>
                <w:sz w:val="20"/>
                <w:szCs w:val="20"/>
                <w:lang w:val="fr-FR" w:eastAsia="fr-FR"/>
              </w:rPr>
              <w:t>L'environnement repose sur des écosystèmes fragiles. Une évaluation plus approfondie est nécessaire pour déterminer si la perte de biodiversité s'accélère.</w:t>
            </w:r>
          </w:p>
        </w:tc>
        <w:tc>
          <w:tcPr>
            <w:tcW w:w="928" w:type="pct"/>
            <w:shd w:val="clear" w:color="000000" w:fill="F8CBAD"/>
            <w:noWrap/>
            <w:vAlign w:val="center"/>
            <w:hideMark/>
          </w:tcPr>
          <w:p w14:paraId="5F8167A5" w14:textId="77777777" w:rsidR="00A467F4" w:rsidRPr="00E81F70" w:rsidRDefault="00A467F4" w:rsidP="004D0030">
            <w:pPr>
              <w:rPr>
                <w:rFonts w:ascii="Lato Medium" w:eastAsia="Times New Roman" w:hAnsi="Lato Medium" w:cs="Calibri"/>
                <w:color w:val="833C0C"/>
                <w:sz w:val="16"/>
                <w:szCs w:val="16"/>
                <w:lang w:val="fr-FR" w:eastAsia="fr-FR"/>
              </w:rPr>
            </w:pPr>
            <w:r w:rsidRPr="00E81F70">
              <w:rPr>
                <w:rFonts w:ascii="Lato Medium" w:eastAsia="Times New Roman" w:hAnsi="Lato Medium" w:cs="Calibri"/>
                <w:color w:val="833C0C"/>
                <w:sz w:val="16"/>
                <w:szCs w:val="16"/>
                <w:lang w:val="fr-FR" w:eastAsia="fr-FR"/>
              </w:rPr>
              <w:t>Moyenne</w:t>
            </w:r>
          </w:p>
        </w:tc>
        <w:tc>
          <w:tcPr>
            <w:tcW w:w="862" w:type="pct"/>
            <w:shd w:val="clear" w:color="000000" w:fill="FFE699"/>
            <w:noWrap/>
            <w:vAlign w:val="center"/>
            <w:hideMark/>
          </w:tcPr>
          <w:p w14:paraId="0272199C" w14:textId="77777777" w:rsidR="00A467F4" w:rsidRPr="00E81F70" w:rsidRDefault="00A467F4" w:rsidP="004D0030">
            <w:pPr>
              <w:rPr>
                <w:rFonts w:ascii="Lato Medium" w:eastAsia="Times New Roman" w:hAnsi="Lato Medium" w:cs="Calibri"/>
                <w:color w:val="806000"/>
                <w:sz w:val="16"/>
                <w:szCs w:val="16"/>
                <w:lang w:val="fr-FR" w:eastAsia="fr-FR"/>
              </w:rPr>
            </w:pPr>
            <w:r w:rsidRPr="00E81F70">
              <w:rPr>
                <w:rFonts w:ascii="Lato Medium" w:eastAsia="Times New Roman" w:hAnsi="Lato Medium" w:cs="Calibri"/>
                <w:color w:val="806000"/>
                <w:sz w:val="16"/>
                <w:szCs w:val="16"/>
                <w:lang w:val="fr-FR" w:eastAsia="fr-FR"/>
              </w:rPr>
              <w:t>Faible</w:t>
            </w:r>
          </w:p>
        </w:tc>
        <w:tc>
          <w:tcPr>
            <w:tcW w:w="815" w:type="pct"/>
            <w:shd w:val="clear" w:color="000000" w:fill="F8CBAD"/>
            <w:noWrap/>
            <w:vAlign w:val="center"/>
            <w:hideMark/>
          </w:tcPr>
          <w:p w14:paraId="6E4D2207" w14:textId="77777777" w:rsidR="00A467F4" w:rsidRPr="00E81F70" w:rsidRDefault="00A467F4" w:rsidP="004D0030">
            <w:pPr>
              <w:rPr>
                <w:rFonts w:ascii="Lato Medium" w:eastAsia="Times New Roman" w:hAnsi="Lato Medium" w:cs="Calibri"/>
                <w:b/>
                <w:bCs/>
                <w:color w:val="833C0C"/>
                <w:sz w:val="16"/>
                <w:szCs w:val="16"/>
                <w:lang w:val="fr-FR" w:eastAsia="fr-FR"/>
              </w:rPr>
            </w:pPr>
            <w:r w:rsidRPr="00E81F70">
              <w:rPr>
                <w:rFonts w:ascii="Lato Medium" w:eastAsia="Times New Roman" w:hAnsi="Lato Medium" w:cs="Calibri"/>
                <w:b/>
                <w:bCs/>
                <w:color w:val="833C0C"/>
                <w:sz w:val="16"/>
                <w:szCs w:val="16"/>
                <w:lang w:val="fr-FR" w:eastAsia="fr-FR"/>
              </w:rPr>
              <w:t>Moyenne</w:t>
            </w:r>
          </w:p>
        </w:tc>
      </w:tr>
      <w:tr w:rsidR="00A467F4" w:rsidRPr="00E81F70" w14:paraId="11B7E491" w14:textId="77777777" w:rsidTr="004D0030">
        <w:trPr>
          <w:trHeight w:val="234"/>
        </w:trPr>
        <w:tc>
          <w:tcPr>
            <w:tcW w:w="2396" w:type="pct"/>
            <w:shd w:val="clear" w:color="auto" w:fill="auto"/>
            <w:noWrap/>
            <w:vAlign w:val="center"/>
            <w:hideMark/>
          </w:tcPr>
          <w:p w14:paraId="6D03B519" w14:textId="77777777" w:rsidR="00A467F4" w:rsidRPr="00E81F70" w:rsidRDefault="00A467F4" w:rsidP="004D0030">
            <w:pPr>
              <w:rPr>
                <w:rFonts w:ascii="Lato Medium" w:eastAsia="Times New Roman" w:hAnsi="Lato Medium" w:cs="Calibri"/>
                <w:color w:val="000000"/>
                <w:sz w:val="20"/>
                <w:szCs w:val="20"/>
                <w:lang w:val="fr-FR" w:eastAsia="fr-FR"/>
              </w:rPr>
            </w:pPr>
            <w:r w:rsidRPr="00E81F70">
              <w:rPr>
                <w:rFonts w:ascii="Lato Medium" w:eastAsia="Times New Roman" w:hAnsi="Lato Medium" w:cs="Calibri"/>
                <w:color w:val="000000"/>
                <w:sz w:val="20"/>
                <w:szCs w:val="20"/>
                <w:lang w:val="fr-FR" w:eastAsia="fr-FR"/>
              </w:rPr>
              <w:t>L'environnement a une faible capacité de régénération. Les effets de la dégradation des terres et des sols sont plus importants.</w:t>
            </w:r>
          </w:p>
        </w:tc>
        <w:tc>
          <w:tcPr>
            <w:tcW w:w="928" w:type="pct"/>
            <w:shd w:val="clear" w:color="000000" w:fill="FFE699"/>
            <w:noWrap/>
            <w:vAlign w:val="center"/>
            <w:hideMark/>
          </w:tcPr>
          <w:p w14:paraId="42476E60" w14:textId="77777777" w:rsidR="00A467F4" w:rsidRPr="00E81F70" w:rsidRDefault="00A467F4" w:rsidP="004D0030">
            <w:pPr>
              <w:rPr>
                <w:rFonts w:ascii="Lato Medium" w:eastAsia="Times New Roman" w:hAnsi="Lato Medium" w:cs="Calibri"/>
                <w:color w:val="806000"/>
                <w:sz w:val="16"/>
                <w:szCs w:val="16"/>
                <w:lang w:val="fr-FR" w:eastAsia="fr-FR"/>
              </w:rPr>
            </w:pPr>
            <w:r w:rsidRPr="00E81F70">
              <w:rPr>
                <w:rFonts w:ascii="Lato Medium" w:eastAsia="Times New Roman" w:hAnsi="Lato Medium" w:cs="Calibri"/>
                <w:color w:val="806000"/>
                <w:sz w:val="16"/>
                <w:szCs w:val="16"/>
                <w:lang w:val="fr-FR" w:eastAsia="fr-FR"/>
              </w:rPr>
              <w:t>Faible</w:t>
            </w:r>
          </w:p>
        </w:tc>
        <w:tc>
          <w:tcPr>
            <w:tcW w:w="862" w:type="pct"/>
            <w:shd w:val="clear" w:color="000000" w:fill="F8CBAD"/>
            <w:noWrap/>
            <w:vAlign w:val="center"/>
            <w:hideMark/>
          </w:tcPr>
          <w:p w14:paraId="4962411A" w14:textId="77777777" w:rsidR="00A467F4" w:rsidRPr="00E81F70" w:rsidRDefault="00A467F4" w:rsidP="004D0030">
            <w:pPr>
              <w:rPr>
                <w:rFonts w:ascii="Lato Medium" w:eastAsia="Times New Roman" w:hAnsi="Lato Medium" w:cs="Calibri"/>
                <w:color w:val="833C0C"/>
                <w:sz w:val="16"/>
                <w:szCs w:val="16"/>
                <w:lang w:val="fr-FR" w:eastAsia="fr-FR"/>
              </w:rPr>
            </w:pPr>
            <w:r w:rsidRPr="00E81F70">
              <w:rPr>
                <w:rFonts w:ascii="Lato Medium" w:eastAsia="Times New Roman" w:hAnsi="Lato Medium" w:cs="Calibri"/>
                <w:color w:val="833C0C"/>
                <w:sz w:val="16"/>
                <w:szCs w:val="16"/>
                <w:lang w:val="fr-FR" w:eastAsia="fr-FR"/>
              </w:rPr>
              <w:t>Moyenne</w:t>
            </w:r>
          </w:p>
        </w:tc>
        <w:tc>
          <w:tcPr>
            <w:tcW w:w="815" w:type="pct"/>
            <w:shd w:val="clear" w:color="000000" w:fill="F8CBAD"/>
            <w:noWrap/>
            <w:vAlign w:val="center"/>
            <w:hideMark/>
          </w:tcPr>
          <w:p w14:paraId="59684F52" w14:textId="77777777" w:rsidR="00A467F4" w:rsidRPr="00E81F70" w:rsidRDefault="00A467F4" w:rsidP="004D0030">
            <w:pPr>
              <w:rPr>
                <w:rFonts w:ascii="Lato Medium" w:eastAsia="Times New Roman" w:hAnsi="Lato Medium" w:cs="Calibri"/>
                <w:b/>
                <w:bCs/>
                <w:color w:val="833C0C"/>
                <w:sz w:val="16"/>
                <w:szCs w:val="16"/>
                <w:lang w:val="fr-FR" w:eastAsia="fr-FR"/>
              </w:rPr>
            </w:pPr>
            <w:r w:rsidRPr="00E81F70">
              <w:rPr>
                <w:rFonts w:ascii="Lato Medium" w:eastAsia="Times New Roman" w:hAnsi="Lato Medium" w:cs="Calibri"/>
                <w:b/>
                <w:bCs/>
                <w:color w:val="833C0C"/>
                <w:sz w:val="16"/>
                <w:szCs w:val="16"/>
                <w:lang w:val="fr-FR" w:eastAsia="fr-FR"/>
              </w:rPr>
              <w:t>Moyenne</w:t>
            </w:r>
          </w:p>
        </w:tc>
      </w:tr>
      <w:tr w:rsidR="00A467F4" w:rsidRPr="00E81F70" w14:paraId="5EE8DDF2" w14:textId="77777777" w:rsidTr="004D0030">
        <w:trPr>
          <w:trHeight w:val="222"/>
        </w:trPr>
        <w:tc>
          <w:tcPr>
            <w:tcW w:w="5000" w:type="pct"/>
            <w:gridSpan w:val="4"/>
            <w:shd w:val="clear" w:color="000000" w:fill="EDEDED"/>
            <w:noWrap/>
            <w:vAlign w:val="center"/>
            <w:hideMark/>
          </w:tcPr>
          <w:p w14:paraId="56C8581B" w14:textId="77777777" w:rsidR="00A467F4" w:rsidRPr="00E81F70" w:rsidRDefault="00A467F4" w:rsidP="004D0030">
            <w:pPr>
              <w:jc w:val="center"/>
              <w:rPr>
                <w:rFonts w:ascii="Lato Medium" w:eastAsia="Times New Roman" w:hAnsi="Lato Medium" w:cs="Calibri"/>
                <w:b/>
                <w:bCs/>
                <w:color w:val="000000"/>
                <w:sz w:val="20"/>
                <w:szCs w:val="20"/>
                <w:lang w:val="fr-FR" w:eastAsia="fr-FR"/>
              </w:rPr>
            </w:pPr>
            <w:r w:rsidRPr="00E81F70">
              <w:rPr>
                <w:rFonts w:ascii="Lato Medium" w:eastAsia="Times New Roman" w:hAnsi="Lato Medium" w:cs="Calibri"/>
                <w:b/>
                <w:bCs/>
                <w:color w:val="000000"/>
                <w:sz w:val="20"/>
                <w:szCs w:val="20"/>
                <w:lang w:val="fr-FR" w:eastAsia="fr-FR"/>
              </w:rPr>
              <w:t>NEAT+ Conseils d’atténuation</w:t>
            </w:r>
          </w:p>
        </w:tc>
      </w:tr>
      <w:tr w:rsidR="00A467F4" w:rsidRPr="00DE1B09" w14:paraId="1C41C9C6" w14:textId="77777777" w:rsidTr="004D0030">
        <w:trPr>
          <w:trHeight w:val="222"/>
        </w:trPr>
        <w:tc>
          <w:tcPr>
            <w:tcW w:w="5000" w:type="pct"/>
            <w:gridSpan w:val="4"/>
            <w:shd w:val="clear" w:color="auto" w:fill="auto"/>
            <w:noWrap/>
            <w:vAlign w:val="center"/>
            <w:hideMark/>
          </w:tcPr>
          <w:p w14:paraId="26977A76" w14:textId="77777777" w:rsidR="00A467F4" w:rsidRPr="00E81F70" w:rsidRDefault="00A467F4" w:rsidP="004D0030">
            <w:pPr>
              <w:rPr>
                <w:rFonts w:ascii="Lato Medium" w:eastAsia="Times New Roman" w:hAnsi="Lato Medium" w:cs="Calibri"/>
                <w:color w:val="000000"/>
                <w:sz w:val="20"/>
                <w:szCs w:val="20"/>
                <w:lang w:val="fr-FR" w:eastAsia="fr-FR"/>
              </w:rPr>
            </w:pPr>
            <w:r w:rsidRPr="00E81F70">
              <w:rPr>
                <w:rFonts w:ascii="Lato Medium" w:eastAsia="Times New Roman" w:hAnsi="Lato Medium" w:cs="Calibri"/>
                <w:color w:val="000000"/>
                <w:sz w:val="20"/>
                <w:szCs w:val="20"/>
                <w:lang w:val="fr-FR" w:eastAsia="fr-FR"/>
              </w:rPr>
              <w:t>●   Les déchets solides ne doivent pas être jetés à proximité de communautés ou lieux écologiquement sensibles. Les emplacements définis avec des capacités de gestion des décharges doivent être utilisés. Les décharges non organisées peuvent présenter des risques excessifs pour la santé et l'environnement. L'élimination des déchets collectés doit toujours être coordonnée avec les autorités locales compétentes.</w:t>
            </w:r>
          </w:p>
        </w:tc>
      </w:tr>
      <w:tr w:rsidR="00A467F4" w:rsidRPr="00DE1B09" w14:paraId="7FE26AB2" w14:textId="77777777" w:rsidTr="004D0030">
        <w:trPr>
          <w:trHeight w:val="222"/>
        </w:trPr>
        <w:tc>
          <w:tcPr>
            <w:tcW w:w="5000" w:type="pct"/>
            <w:gridSpan w:val="4"/>
            <w:shd w:val="clear" w:color="auto" w:fill="auto"/>
            <w:noWrap/>
            <w:vAlign w:val="center"/>
            <w:hideMark/>
          </w:tcPr>
          <w:p w14:paraId="22E680A8" w14:textId="77777777" w:rsidR="00A467F4" w:rsidRPr="00E81F70" w:rsidRDefault="00A467F4" w:rsidP="004D0030">
            <w:pPr>
              <w:rPr>
                <w:rFonts w:ascii="Lato Medium" w:eastAsia="Times New Roman" w:hAnsi="Lato Medium" w:cs="Calibri"/>
                <w:color w:val="000000"/>
                <w:sz w:val="20"/>
                <w:szCs w:val="20"/>
                <w:lang w:val="fr-FR" w:eastAsia="fr-FR"/>
              </w:rPr>
            </w:pPr>
            <w:r w:rsidRPr="00E81F70">
              <w:rPr>
                <w:rFonts w:ascii="Lato Medium" w:eastAsia="Times New Roman" w:hAnsi="Lato Medium" w:cs="Calibri"/>
                <w:color w:val="000000"/>
                <w:sz w:val="20"/>
                <w:szCs w:val="20"/>
                <w:lang w:val="fr-FR" w:eastAsia="fr-FR"/>
              </w:rPr>
              <w:t>●   Certains déchets générés par les activités sanitaires sont dangereux et suscitent des préoccupations pour la santé et l'environnement s'ils ne sont pas correctement traités. Cela peut inclure (mais sans s'y limiter) les objets tranchants, le sang, des parties du corps, les produits chimiques et pharmaceutiques, ainsi que les matériaux contaminés tels que les mouchoirs et les masques usagés. Les déchets médicaux doivent être séparés, stockés et éliminés séparément. L'incinération, l'autoclavage ou l'élimination dans des fosses protégées sont des moyens courants de traiter les déchets médicaux.</w:t>
            </w:r>
          </w:p>
        </w:tc>
      </w:tr>
      <w:tr w:rsidR="00A467F4" w:rsidRPr="00DE1B09" w14:paraId="00388E3A" w14:textId="77777777" w:rsidTr="004D0030">
        <w:trPr>
          <w:trHeight w:val="222"/>
        </w:trPr>
        <w:tc>
          <w:tcPr>
            <w:tcW w:w="5000" w:type="pct"/>
            <w:gridSpan w:val="4"/>
            <w:shd w:val="clear" w:color="auto" w:fill="auto"/>
            <w:noWrap/>
            <w:vAlign w:val="center"/>
            <w:hideMark/>
          </w:tcPr>
          <w:p w14:paraId="2C241B50" w14:textId="77777777" w:rsidR="00A467F4" w:rsidRPr="00E81F70" w:rsidRDefault="00A467F4" w:rsidP="004D0030">
            <w:pPr>
              <w:rPr>
                <w:rFonts w:ascii="Lato Medium" w:eastAsia="Times New Roman" w:hAnsi="Lato Medium" w:cs="Calibri"/>
                <w:color w:val="000000"/>
                <w:sz w:val="20"/>
                <w:szCs w:val="20"/>
                <w:lang w:val="fr-FR" w:eastAsia="fr-FR"/>
              </w:rPr>
            </w:pPr>
            <w:r w:rsidRPr="00E81F70">
              <w:rPr>
                <w:rFonts w:ascii="Lato Medium" w:eastAsia="Times New Roman" w:hAnsi="Lato Medium" w:cs="Calibri"/>
                <w:color w:val="000000"/>
                <w:sz w:val="20"/>
                <w:szCs w:val="20"/>
                <w:lang w:val="fr-FR" w:eastAsia="fr-FR"/>
              </w:rPr>
              <w:t>●   Certains déchets de construction peuvent être dangereux. Cela peut inclure l'amiante, les peintures au plomb, les équipements électriques et électroniques et les aérosols. Les déchets dangereux peuvent entraîner des conséquences importantes sur la santé publique ou l'environnement. Les déchets dangereux potentiels doivent être séparés à la source et gérés séparément. Les déchets dangereux doivent être gérés par des interventions spécialisées.</w:t>
            </w:r>
          </w:p>
        </w:tc>
      </w:tr>
      <w:tr w:rsidR="00A467F4" w:rsidRPr="00DE1B09" w14:paraId="0038A4CD" w14:textId="77777777" w:rsidTr="004D0030">
        <w:trPr>
          <w:trHeight w:val="222"/>
        </w:trPr>
        <w:tc>
          <w:tcPr>
            <w:tcW w:w="5000" w:type="pct"/>
            <w:gridSpan w:val="4"/>
            <w:shd w:val="clear" w:color="auto" w:fill="auto"/>
            <w:noWrap/>
            <w:vAlign w:val="center"/>
            <w:hideMark/>
          </w:tcPr>
          <w:p w14:paraId="14B50976" w14:textId="77777777" w:rsidR="00A467F4" w:rsidRPr="00E81F70" w:rsidRDefault="00A467F4" w:rsidP="004D0030">
            <w:pPr>
              <w:rPr>
                <w:rFonts w:ascii="Lato Medium" w:eastAsia="Times New Roman" w:hAnsi="Lato Medium" w:cs="Calibri"/>
                <w:color w:val="000000"/>
                <w:sz w:val="20"/>
                <w:szCs w:val="20"/>
                <w:lang w:val="fr-FR" w:eastAsia="fr-FR"/>
              </w:rPr>
            </w:pPr>
            <w:r w:rsidRPr="00E81F70">
              <w:rPr>
                <w:rFonts w:ascii="Lato Medium" w:eastAsia="Times New Roman" w:hAnsi="Lato Medium" w:cs="Calibri"/>
                <w:color w:val="000000"/>
                <w:sz w:val="20"/>
                <w:szCs w:val="20"/>
                <w:lang w:val="fr-FR" w:eastAsia="fr-FR"/>
              </w:rPr>
              <w:t>●   Une grande majorité des déchets ménagers municipaux sont organiques. Les déchets organiques se décomposent par voie anaérobie, générant des gaz à effet de serre et des lixiviats (eaux usées concentrées pullulées). La promotion du compostage permet de récupérer des nutriments précieux, améliore la fertilité du sol et diminue également la quantité de déchets bruts.</w:t>
            </w:r>
          </w:p>
        </w:tc>
      </w:tr>
    </w:tbl>
    <w:p w14:paraId="1816FF68" w14:textId="6C9D5A33" w:rsidR="00A467F4" w:rsidRPr="00E81F70" w:rsidRDefault="00A467F4" w:rsidP="00A467F4">
      <w:pPr>
        <w:rPr>
          <w:rFonts w:ascii="Lato Medium" w:hAnsi="Lato Medium"/>
          <w:lang w:val="fr-FR"/>
        </w:rPr>
      </w:pPr>
    </w:p>
    <w:p w14:paraId="6B9A3CE1" w14:textId="171E6260" w:rsidR="00C920EB" w:rsidRPr="00E81F70" w:rsidRDefault="00C920EB" w:rsidP="00A467F4">
      <w:pPr>
        <w:rPr>
          <w:rFonts w:ascii="Lato Medium" w:hAnsi="Lato Medium"/>
          <w:lang w:val="fr-FR"/>
        </w:rPr>
      </w:pPr>
    </w:p>
    <w:p w14:paraId="5537265C" w14:textId="50A5649B" w:rsidR="00C920EB" w:rsidRPr="00E81F70" w:rsidRDefault="00632368" w:rsidP="00632368">
      <w:pPr>
        <w:rPr>
          <w:rFonts w:ascii="Lato Medium" w:hAnsi="Lato Medium"/>
          <w:b/>
          <w:bCs/>
          <w:lang w:val="fr-CA"/>
        </w:rPr>
      </w:pPr>
      <w:r w:rsidRPr="00E81F70">
        <w:rPr>
          <w:rFonts w:ascii="Lato Medium" w:hAnsi="Lato Medium"/>
          <w:b/>
          <w:bCs/>
          <w:lang w:val="fr-CA"/>
        </w:rPr>
        <w:t>R</w:t>
      </w:r>
      <w:r w:rsidR="000854BD" w:rsidRPr="00E81F70">
        <w:rPr>
          <w:rFonts w:ascii="Lato Medium" w:hAnsi="Lato Medium"/>
          <w:b/>
          <w:bCs/>
          <w:lang w:val="fr-CA"/>
        </w:rPr>
        <w:t>isques</w:t>
      </w:r>
      <w:r w:rsidRPr="00E81F70">
        <w:rPr>
          <w:rFonts w:ascii="Lato Medium" w:hAnsi="Lato Medium"/>
          <w:b/>
          <w:bCs/>
          <w:lang w:val="fr-CA"/>
        </w:rPr>
        <w:t>,</w:t>
      </w:r>
      <w:r w:rsidR="000854BD" w:rsidRPr="00E81F70">
        <w:rPr>
          <w:rFonts w:ascii="Lato Medium" w:hAnsi="Lato Medium"/>
          <w:b/>
          <w:bCs/>
          <w:lang w:val="fr-CA"/>
        </w:rPr>
        <w:t xml:space="preserve"> opportunités </w:t>
      </w:r>
      <w:r w:rsidRPr="00E81F70">
        <w:rPr>
          <w:rFonts w:ascii="Lato Medium" w:hAnsi="Lato Medium"/>
          <w:b/>
          <w:bCs/>
          <w:lang w:val="fr-CA"/>
        </w:rPr>
        <w:t>et</w:t>
      </w:r>
      <w:r w:rsidR="000854BD" w:rsidRPr="00E81F70">
        <w:rPr>
          <w:rFonts w:ascii="Lato Medium" w:hAnsi="Lato Medium"/>
          <w:b/>
          <w:bCs/>
          <w:lang w:val="fr-CA"/>
        </w:rPr>
        <w:t xml:space="preserve"> mesures d’atténuations</w:t>
      </w:r>
    </w:p>
    <w:tbl>
      <w:tblPr>
        <w:tblStyle w:val="Grilledutableau8"/>
        <w:tblW w:w="5000" w:type="pct"/>
        <w:tblLook w:val="04A0" w:firstRow="1" w:lastRow="0" w:firstColumn="1" w:lastColumn="0" w:noHBand="0" w:noVBand="1"/>
      </w:tblPr>
      <w:tblGrid>
        <w:gridCol w:w="3114"/>
        <w:gridCol w:w="6236"/>
      </w:tblGrid>
      <w:tr w:rsidR="00407955" w:rsidRPr="00E81F70" w14:paraId="5B4E81C7" w14:textId="77777777" w:rsidTr="00407955">
        <w:trPr>
          <w:tblHeader/>
        </w:trPr>
        <w:tc>
          <w:tcPr>
            <w:tcW w:w="1665" w:type="pct"/>
            <w:shd w:val="clear" w:color="auto" w:fill="DAF2D2" w:themeFill="accent1" w:themeFillTint="33"/>
          </w:tcPr>
          <w:p w14:paraId="5FFAD866" w14:textId="77777777" w:rsidR="00407955" w:rsidRPr="00E81F70" w:rsidRDefault="00407955" w:rsidP="004D0030">
            <w:pPr>
              <w:autoSpaceDE w:val="0"/>
              <w:autoSpaceDN w:val="0"/>
              <w:adjustRightInd w:val="0"/>
              <w:ind w:left="0" w:firstLine="0"/>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Risques et opportunités</w:t>
            </w:r>
          </w:p>
        </w:tc>
        <w:tc>
          <w:tcPr>
            <w:tcW w:w="3335" w:type="pct"/>
            <w:shd w:val="clear" w:color="auto" w:fill="DAF2D2" w:themeFill="accent1" w:themeFillTint="33"/>
          </w:tcPr>
          <w:p w14:paraId="354CB87E" w14:textId="77777777" w:rsidR="00407955" w:rsidRPr="00E81F70" w:rsidRDefault="00407955" w:rsidP="004D0030">
            <w:pPr>
              <w:autoSpaceDE w:val="0"/>
              <w:autoSpaceDN w:val="0"/>
              <w:adjustRightInd w:val="0"/>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Mesures d’atténuations</w:t>
            </w:r>
          </w:p>
        </w:tc>
      </w:tr>
      <w:tr w:rsidR="00407955" w:rsidRPr="00DE1B09" w14:paraId="1979A2ED" w14:textId="77777777" w:rsidTr="00407955">
        <w:tc>
          <w:tcPr>
            <w:tcW w:w="1665" w:type="pct"/>
          </w:tcPr>
          <w:p w14:paraId="372DEA2B" w14:textId="77777777" w:rsidR="00407955" w:rsidRPr="00E81F70" w:rsidRDefault="00407955" w:rsidP="004D0030">
            <w:pPr>
              <w:ind w:left="0" w:firstLine="0"/>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Risque d’érosion du sol pendant les travaux de terrassement ou de fondation</w:t>
            </w:r>
          </w:p>
        </w:tc>
        <w:tc>
          <w:tcPr>
            <w:tcW w:w="3335" w:type="pct"/>
          </w:tcPr>
          <w:p w14:paraId="777D357B" w14:textId="77777777" w:rsidR="00407955" w:rsidRPr="00E81F70" w:rsidRDefault="00407955" w:rsidP="004D0030">
            <w:pPr>
              <w:ind w:left="0" w:firstLine="0"/>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Reboucher le plus tôt possible les endroits excaver de terre</w:t>
            </w:r>
          </w:p>
        </w:tc>
      </w:tr>
      <w:tr w:rsidR="00407955" w:rsidRPr="00DE1B09" w14:paraId="24385198" w14:textId="77777777" w:rsidTr="00407955">
        <w:tc>
          <w:tcPr>
            <w:tcW w:w="1665" w:type="pct"/>
          </w:tcPr>
          <w:p w14:paraId="51076DC3" w14:textId="77777777" w:rsidR="00407955" w:rsidRPr="00E81F70" w:rsidRDefault="00407955" w:rsidP="004D0030">
            <w:pPr>
              <w:ind w:left="0" w:firstLine="0"/>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Pollution atmosphérique : Émissions de poussières</w:t>
            </w:r>
          </w:p>
        </w:tc>
        <w:tc>
          <w:tcPr>
            <w:tcW w:w="3335" w:type="pct"/>
          </w:tcPr>
          <w:p w14:paraId="250AA3BD" w14:textId="77777777" w:rsidR="00407955" w:rsidRPr="00E81F70" w:rsidRDefault="00407955" w:rsidP="004D0030">
            <w:pPr>
              <w:ind w:left="0" w:firstLine="0"/>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Arroser les surfaces circulables du chantier pour réduire la poussière</w:t>
            </w:r>
          </w:p>
        </w:tc>
      </w:tr>
      <w:tr w:rsidR="006A5094" w:rsidRPr="00DE1B09" w14:paraId="17C85FE6" w14:textId="77777777" w:rsidTr="00407955">
        <w:tc>
          <w:tcPr>
            <w:tcW w:w="1665" w:type="pct"/>
          </w:tcPr>
          <w:p w14:paraId="20C8F2B7" w14:textId="3AB6A273" w:rsidR="006A5094" w:rsidRPr="00E81F70" w:rsidRDefault="006A5094" w:rsidP="006A5094">
            <w:pPr>
              <w:ind w:left="0" w:firstLine="0"/>
              <w:rPr>
                <w:rFonts w:ascii="Lato Medium" w:eastAsia="Times New Roman" w:hAnsi="Lato Medium" w:cs="Calibri"/>
                <w:sz w:val="20"/>
                <w:szCs w:val="20"/>
                <w:lang w:val="fr-CA"/>
              </w:rPr>
            </w:pPr>
            <w:r w:rsidRPr="00E81F70">
              <w:rPr>
                <w:rStyle w:val="cf01"/>
                <w:rFonts w:ascii="Lato Medium" w:hAnsi="Lato Medium"/>
                <w:sz w:val="20"/>
                <w:szCs w:val="20"/>
                <w:lang w:val="fr-CA"/>
              </w:rPr>
              <w:t>Émissions de particules de poussières dû à l’exploitation des nouveaux incinérateurs</w:t>
            </w:r>
          </w:p>
        </w:tc>
        <w:tc>
          <w:tcPr>
            <w:tcW w:w="3335" w:type="pct"/>
          </w:tcPr>
          <w:p w14:paraId="5814247B" w14:textId="2F47DA06" w:rsidR="006A5094" w:rsidRPr="00E81F70" w:rsidRDefault="006A5094" w:rsidP="006A5094">
            <w:pPr>
              <w:ind w:left="0" w:firstLine="0"/>
              <w:rPr>
                <w:rFonts w:ascii="Lato Medium" w:eastAsia="Times New Roman" w:hAnsi="Lato Medium" w:cs="Calibri"/>
                <w:sz w:val="20"/>
                <w:szCs w:val="20"/>
                <w:lang w:val="fr-FR"/>
              </w:rPr>
            </w:pPr>
            <w:r w:rsidRPr="00E81F70">
              <w:rPr>
                <w:rStyle w:val="cf01"/>
                <w:rFonts w:ascii="Lato Medium" w:hAnsi="Lato Medium"/>
                <w:sz w:val="20"/>
                <w:szCs w:val="20"/>
                <w:lang w:val="fr-CA"/>
              </w:rPr>
              <w:t>Prendre en compte dans le choix, l’emplacement de l’incinérateur et de sa proximité avec les lieux d’habitations. En effet une mauvaise localisation des incinérateurs peut exposer le personnel, les patients, le voisinage et la population fréquentant des lieux publics proches à des fumées toxiques potentiellement cancérigènes</w:t>
            </w:r>
            <w:r w:rsidRPr="00E81F70">
              <w:rPr>
                <w:rStyle w:val="Appelnotedebasdep"/>
                <w:rFonts w:ascii="Lato Medium" w:hAnsi="Lato Medium" w:cs="Segoe UI"/>
                <w:sz w:val="20"/>
                <w:szCs w:val="20"/>
                <w:lang w:val="fr-CA"/>
              </w:rPr>
              <w:footnoteReference w:id="5"/>
            </w:r>
            <w:r w:rsidRPr="00E81F70">
              <w:rPr>
                <w:rStyle w:val="cf01"/>
                <w:rFonts w:ascii="Lato Medium" w:hAnsi="Lato Medium"/>
                <w:sz w:val="20"/>
                <w:szCs w:val="20"/>
                <w:lang w:val="fr-CA"/>
              </w:rPr>
              <w:t>.</w:t>
            </w:r>
          </w:p>
        </w:tc>
      </w:tr>
      <w:tr w:rsidR="00407955" w:rsidRPr="00DE1B09" w14:paraId="623CF902" w14:textId="77777777" w:rsidTr="00407955">
        <w:tc>
          <w:tcPr>
            <w:tcW w:w="1665" w:type="pct"/>
          </w:tcPr>
          <w:p w14:paraId="30535082" w14:textId="77777777" w:rsidR="00407955" w:rsidRPr="00E81F70" w:rsidRDefault="00407955" w:rsidP="004D0030">
            <w:pPr>
              <w:ind w:left="0" w:firstLine="0"/>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Émission sonore des engins</w:t>
            </w:r>
          </w:p>
        </w:tc>
        <w:tc>
          <w:tcPr>
            <w:tcW w:w="3335" w:type="pct"/>
          </w:tcPr>
          <w:p w14:paraId="07444CA5" w14:textId="77777777" w:rsidR="00407955" w:rsidRPr="00E81F70" w:rsidRDefault="00407955" w:rsidP="004D0030">
            <w:pPr>
              <w:ind w:left="0" w:firstLine="0"/>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Utiliser des engins et équipements de bonne qualité et émettant peu de bruits</w:t>
            </w:r>
          </w:p>
        </w:tc>
      </w:tr>
      <w:tr w:rsidR="00407955" w:rsidRPr="00DE1B09" w14:paraId="394681DF" w14:textId="77777777" w:rsidTr="00407955">
        <w:tc>
          <w:tcPr>
            <w:tcW w:w="1665" w:type="pct"/>
          </w:tcPr>
          <w:p w14:paraId="4F4D5AD4" w14:textId="77777777" w:rsidR="00407955" w:rsidRPr="00E81F70" w:rsidRDefault="00407955" w:rsidP="004D0030">
            <w:pPr>
              <w:ind w:left="0" w:firstLine="0"/>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Risques de perturbation de la circulation dans le centre de santé</w:t>
            </w:r>
          </w:p>
        </w:tc>
        <w:tc>
          <w:tcPr>
            <w:tcW w:w="3335" w:type="pct"/>
          </w:tcPr>
          <w:p w14:paraId="65A26648" w14:textId="77777777" w:rsidR="00407955" w:rsidRPr="00E81F70" w:rsidRDefault="00407955" w:rsidP="004E0570">
            <w:pPr>
              <w:numPr>
                <w:ilvl w:val="0"/>
                <w:numId w:val="3"/>
              </w:numPr>
              <w:spacing w:line="276" w:lineRule="auto"/>
              <w:ind w:left="284" w:hanging="284"/>
              <w:contextualSpacing/>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 xml:space="preserve">Informer le personnel des centres de santé et le voisinage des heures d’ouverture du chantier </w:t>
            </w:r>
          </w:p>
          <w:p w14:paraId="223ACE3F" w14:textId="77777777" w:rsidR="00407955" w:rsidRPr="00E81F70" w:rsidRDefault="00407955" w:rsidP="004E0570">
            <w:pPr>
              <w:numPr>
                <w:ilvl w:val="0"/>
                <w:numId w:val="3"/>
              </w:numPr>
              <w:spacing w:line="276" w:lineRule="auto"/>
              <w:ind w:left="284" w:hanging="284"/>
              <w:contextualSpacing/>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Afficher les horaires de travail sur des panneaux visibles</w:t>
            </w:r>
          </w:p>
          <w:p w14:paraId="4507048D" w14:textId="77777777" w:rsidR="00407955" w:rsidRPr="00E81F70" w:rsidRDefault="00407955" w:rsidP="004E0570">
            <w:pPr>
              <w:numPr>
                <w:ilvl w:val="0"/>
                <w:numId w:val="3"/>
              </w:numPr>
              <w:spacing w:line="276" w:lineRule="auto"/>
              <w:ind w:left="284" w:hanging="284"/>
              <w:contextualSpacing/>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Mettre en place un plan de circulation dans la zone des travaux</w:t>
            </w:r>
          </w:p>
        </w:tc>
      </w:tr>
      <w:tr w:rsidR="00407955" w:rsidRPr="00DE1B09" w14:paraId="7B150190" w14:textId="77777777" w:rsidTr="00407955">
        <w:tc>
          <w:tcPr>
            <w:tcW w:w="1665" w:type="pct"/>
          </w:tcPr>
          <w:p w14:paraId="1A1A62FF" w14:textId="77777777" w:rsidR="00407955" w:rsidRPr="00E81F70" w:rsidRDefault="00407955" w:rsidP="004D0030">
            <w:pPr>
              <w:ind w:left="0" w:firstLine="0"/>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lastRenderedPageBreak/>
              <w:t xml:space="preserve">Risques d’accident sur le chantier </w:t>
            </w:r>
          </w:p>
        </w:tc>
        <w:tc>
          <w:tcPr>
            <w:tcW w:w="3335" w:type="pct"/>
          </w:tcPr>
          <w:p w14:paraId="015489D0" w14:textId="2F12A5CE" w:rsidR="00407955" w:rsidRPr="00E81F70" w:rsidRDefault="00407955" w:rsidP="004E0570">
            <w:pPr>
              <w:numPr>
                <w:ilvl w:val="0"/>
                <w:numId w:val="4"/>
              </w:numPr>
              <w:spacing w:line="276" w:lineRule="auto"/>
              <w:ind w:left="284" w:hanging="284"/>
              <w:contextualSpacing/>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Installer des panneaux de signalisation routière dans la zone des travaux </w:t>
            </w:r>
          </w:p>
          <w:p w14:paraId="23379461" w14:textId="796F96B7" w:rsidR="00407955" w:rsidRPr="00E81F70" w:rsidRDefault="00407955" w:rsidP="004E0570">
            <w:pPr>
              <w:numPr>
                <w:ilvl w:val="0"/>
                <w:numId w:val="4"/>
              </w:numPr>
              <w:spacing w:line="276" w:lineRule="auto"/>
              <w:ind w:left="284" w:hanging="284"/>
              <w:contextualSpacing/>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Distribuer à chacun des ouvriers les équipements de protection individuelle (EPI) indispensables : gilets fluorescents, bottes, gants, casques, cache-nez, lunettes de protection, casques anti-bruit. Le port de ces équipements sera rendu obligatoire pour tous les travailleurs de chantier </w:t>
            </w:r>
          </w:p>
          <w:p w14:paraId="26442056" w14:textId="48F5E43D" w:rsidR="00407955" w:rsidRPr="00E81F70" w:rsidRDefault="00407955" w:rsidP="004E0570">
            <w:pPr>
              <w:numPr>
                <w:ilvl w:val="0"/>
                <w:numId w:val="4"/>
              </w:numPr>
              <w:spacing w:line="276" w:lineRule="auto"/>
              <w:ind w:left="284" w:hanging="284"/>
              <w:contextualSpacing/>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Mettre à la disposition des travailleurs une boîte pharmaceutique </w:t>
            </w:r>
          </w:p>
          <w:p w14:paraId="1E995315" w14:textId="1C41D872" w:rsidR="00407955" w:rsidRPr="00E81F70" w:rsidRDefault="00407955" w:rsidP="004E0570">
            <w:pPr>
              <w:numPr>
                <w:ilvl w:val="0"/>
                <w:numId w:val="4"/>
              </w:numPr>
              <w:spacing w:line="276" w:lineRule="auto"/>
              <w:ind w:left="284" w:hanging="284"/>
              <w:contextualSpacing/>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Élaborer des plans d’urgence pour chaque type d’accident </w:t>
            </w:r>
          </w:p>
        </w:tc>
      </w:tr>
      <w:tr w:rsidR="00407955" w:rsidRPr="00DE1B09" w14:paraId="60CABE53" w14:textId="77777777" w:rsidTr="00407955">
        <w:tc>
          <w:tcPr>
            <w:tcW w:w="1665" w:type="pct"/>
          </w:tcPr>
          <w:p w14:paraId="7BE7A1FA" w14:textId="77777777" w:rsidR="00407955" w:rsidRPr="00E81F70" w:rsidRDefault="00407955" w:rsidP="004D0030">
            <w:pPr>
              <w:ind w:left="0" w:firstLine="0"/>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Risques de contraction des maladies respiratoires et affections ophtalmologiques</w:t>
            </w:r>
          </w:p>
        </w:tc>
        <w:tc>
          <w:tcPr>
            <w:tcW w:w="3335" w:type="pct"/>
          </w:tcPr>
          <w:p w14:paraId="003DE019" w14:textId="77777777" w:rsidR="00407955" w:rsidRPr="00E81F70" w:rsidRDefault="00407955" w:rsidP="004D0030">
            <w:pPr>
              <w:ind w:left="0" w:firstLine="0"/>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Veiller à l’hygiène et à l’état de santé des travailleurs</w:t>
            </w:r>
          </w:p>
        </w:tc>
      </w:tr>
      <w:tr w:rsidR="00407955" w:rsidRPr="00DE1B09" w14:paraId="792E03D2" w14:textId="77777777" w:rsidTr="00407955">
        <w:tc>
          <w:tcPr>
            <w:tcW w:w="1665" w:type="pct"/>
          </w:tcPr>
          <w:p w14:paraId="27F4D20F" w14:textId="77777777" w:rsidR="00407955" w:rsidRPr="00E81F70" w:rsidRDefault="00407955" w:rsidP="004D0030">
            <w:pPr>
              <w:ind w:left="0" w:firstLine="0"/>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Risque de contraction et de l’augmentation de l’incidence des IST-VIH/SIDA et des Grossesses non désirées</w:t>
            </w:r>
          </w:p>
        </w:tc>
        <w:tc>
          <w:tcPr>
            <w:tcW w:w="3335" w:type="pct"/>
          </w:tcPr>
          <w:p w14:paraId="762B60D0" w14:textId="77777777" w:rsidR="00407955" w:rsidRPr="00E81F70" w:rsidRDefault="00407955" w:rsidP="004D0030">
            <w:pPr>
              <w:ind w:left="0" w:firstLine="0"/>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Réaliser au moins une (01) séance de sensibilisation du personnel de chantier et de la population riveraine sur les IST- VIH/SIDA et les grossesses non désirées</w:t>
            </w:r>
          </w:p>
        </w:tc>
      </w:tr>
      <w:tr w:rsidR="00407955" w:rsidRPr="00DE1B09" w14:paraId="032432A5" w14:textId="77777777" w:rsidTr="00407955">
        <w:tc>
          <w:tcPr>
            <w:tcW w:w="1665" w:type="pct"/>
          </w:tcPr>
          <w:p w14:paraId="6BC2854C" w14:textId="77777777" w:rsidR="00407955" w:rsidRPr="00E81F70" w:rsidRDefault="00407955" w:rsidP="004D0030">
            <w:pPr>
              <w:ind w:left="0" w:firstLine="0"/>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Exposition des travailleurs et des riverains aux bruits des engins</w:t>
            </w:r>
          </w:p>
        </w:tc>
        <w:tc>
          <w:tcPr>
            <w:tcW w:w="3335" w:type="pct"/>
          </w:tcPr>
          <w:p w14:paraId="2080AAC6" w14:textId="77777777" w:rsidR="00407955" w:rsidRPr="00E81F70" w:rsidRDefault="00407955" w:rsidP="004D0030">
            <w:pPr>
              <w:ind w:left="0" w:firstLine="0"/>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Équiper les ouvriers en EPI adapté aux travaux bruyants</w:t>
            </w:r>
          </w:p>
        </w:tc>
      </w:tr>
      <w:tr w:rsidR="00407955" w:rsidRPr="00DE1B09" w14:paraId="533863C6" w14:textId="77777777" w:rsidTr="00407955">
        <w:tc>
          <w:tcPr>
            <w:tcW w:w="1665" w:type="pct"/>
          </w:tcPr>
          <w:p w14:paraId="01B7B264" w14:textId="77777777" w:rsidR="00407955" w:rsidRPr="00E81F70" w:rsidRDefault="00407955" w:rsidP="004D0030">
            <w:pPr>
              <w:ind w:left="0" w:firstLine="0"/>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Création d’emploi pour les population locales</w:t>
            </w:r>
          </w:p>
        </w:tc>
        <w:tc>
          <w:tcPr>
            <w:tcW w:w="3335" w:type="pct"/>
          </w:tcPr>
          <w:p w14:paraId="7F434844" w14:textId="77777777" w:rsidR="00407955" w:rsidRPr="00E81F70" w:rsidRDefault="00407955" w:rsidP="004D0030">
            <w:pPr>
              <w:ind w:left="0" w:firstLine="0"/>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Privilégier le recrutement des jeunes des localités concernées par le projet pour les emplois non qualifiés</w:t>
            </w:r>
          </w:p>
        </w:tc>
      </w:tr>
      <w:tr w:rsidR="00407955" w:rsidRPr="00DE1B09" w14:paraId="4704B70F" w14:textId="77777777" w:rsidTr="00407955">
        <w:tc>
          <w:tcPr>
            <w:tcW w:w="1665" w:type="pct"/>
          </w:tcPr>
          <w:p w14:paraId="1D24F559" w14:textId="77777777" w:rsidR="00407955" w:rsidRPr="00E81F70" w:rsidRDefault="00407955" w:rsidP="004D0030">
            <w:pPr>
              <w:ind w:left="0" w:firstLine="0"/>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Développement d’activités économique locale</w:t>
            </w:r>
          </w:p>
        </w:tc>
        <w:tc>
          <w:tcPr>
            <w:tcW w:w="3335" w:type="pct"/>
          </w:tcPr>
          <w:p w14:paraId="2DE50BDC" w14:textId="77777777" w:rsidR="00407955" w:rsidRPr="00E81F70" w:rsidRDefault="00407955" w:rsidP="004D0030">
            <w:pPr>
              <w:ind w:left="0" w:firstLine="0"/>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Encourager et aider les femmes à la création de restaurant pour le chantier, afin de les autonomiser</w:t>
            </w:r>
          </w:p>
        </w:tc>
      </w:tr>
      <w:tr w:rsidR="00055CD7" w:rsidRPr="00DE1B09" w14:paraId="17428BD3" w14:textId="77777777" w:rsidTr="00055CD7">
        <w:trPr>
          <w:trHeight w:val="70"/>
        </w:trPr>
        <w:tc>
          <w:tcPr>
            <w:tcW w:w="1665" w:type="pct"/>
          </w:tcPr>
          <w:p w14:paraId="17CFE2DE" w14:textId="6FD57A0F" w:rsidR="00055CD7" w:rsidRPr="00E81F70" w:rsidRDefault="00055CD7" w:rsidP="00671631">
            <w:pPr>
              <w:ind w:left="0" w:firstLine="0"/>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Les installations sanitaires construites sont utilisées, correctement entretenues</w:t>
            </w:r>
          </w:p>
        </w:tc>
        <w:tc>
          <w:tcPr>
            <w:tcW w:w="3335" w:type="pct"/>
          </w:tcPr>
          <w:p w14:paraId="1D3F0F81" w14:textId="26696A4F" w:rsidR="00055CD7" w:rsidRPr="00E81F70" w:rsidRDefault="00055CD7" w:rsidP="00671631">
            <w:pPr>
              <w:ind w:left="0" w:firstLine="0"/>
              <w:rPr>
                <w:rFonts w:ascii="Lato Medium" w:eastAsia="Times New Roman" w:hAnsi="Lato Medium" w:cs="Calibri"/>
                <w:sz w:val="20"/>
                <w:szCs w:val="20"/>
                <w:lang w:val="fr-FR"/>
              </w:rPr>
            </w:pPr>
            <w:r w:rsidRPr="00E81F70">
              <w:rPr>
                <w:rFonts w:ascii="Lato Medium" w:eastAsia="Times New Roman" w:hAnsi="Lato Medium" w:cs="Calibri"/>
                <w:sz w:val="20"/>
                <w:szCs w:val="20"/>
                <w:lang w:val="fr-FR"/>
              </w:rPr>
              <w:t>Renforcer les capacités du personnel de santé sur l’utilisation, le fonctionnement, la gestion efficace des déchets biomédicaux, la gestion des incinérateurs et l’entretien correcte des installations sanitaires</w:t>
            </w:r>
          </w:p>
        </w:tc>
      </w:tr>
    </w:tbl>
    <w:p w14:paraId="1AEFA6DF" w14:textId="79EF7E05" w:rsidR="00C920EB" w:rsidRPr="00E81F70" w:rsidRDefault="00C920EB" w:rsidP="00C920EB">
      <w:pPr>
        <w:rPr>
          <w:rFonts w:ascii="Lato Medium" w:hAnsi="Lato Medium" w:cs="Times New Roman"/>
          <w:color w:val="7BC0FF" w:themeColor="accent6" w:themeTint="66"/>
          <w:sz w:val="20"/>
          <w:szCs w:val="20"/>
          <w:lang w:val="fr-FR"/>
        </w:rPr>
      </w:pPr>
    </w:p>
    <w:p w14:paraId="73C2815A" w14:textId="07E94F90" w:rsidR="00671631" w:rsidRPr="00E81F70" w:rsidRDefault="00671631" w:rsidP="00C920EB">
      <w:pPr>
        <w:rPr>
          <w:rFonts w:ascii="Lato Medium" w:hAnsi="Lato Medium" w:cs="Times New Roman"/>
          <w:color w:val="7BC0FF" w:themeColor="accent6" w:themeTint="66"/>
          <w:sz w:val="20"/>
          <w:szCs w:val="20"/>
          <w:lang w:val="fr-FR"/>
        </w:rPr>
      </w:pPr>
    </w:p>
    <w:p w14:paraId="65836356" w14:textId="77777777" w:rsidR="00A467F4" w:rsidRPr="00E81F70" w:rsidRDefault="00A467F4" w:rsidP="00A467F4">
      <w:pPr>
        <w:pStyle w:val="Titre1"/>
        <w:rPr>
          <w:rFonts w:ascii="Lato Medium" w:hAnsi="Lato Medium"/>
          <w:lang w:val="fr-FR"/>
        </w:rPr>
      </w:pPr>
      <w:bookmarkStart w:id="21" w:name="_Toc118964543"/>
      <w:r w:rsidRPr="00E81F70">
        <w:rPr>
          <w:rFonts w:ascii="Lato Medium" w:hAnsi="Lato Medium"/>
          <w:lang w:val="fr-FR"/>
        </w:rPr>
        <w:t>Suivi et surveillance</w:t>
      </w:r>
      <w:bookmarkEnd w:id="21"/>
      <w:r w:rsidRPr="00E81F70">
        <w:rPr>
          <w:rFonts w:ascii="Lato Medium" w:hAnsi="Lato Medium"/>
          <w:lang w:val="fr-FR"/>
        </w:rPr>
        <w:t xml:space="preserve"> </w:t>
      </w:r>
    </w:p>
    <w:p w14:paraId="37A16334" w14:textId="16FA2E8D" w:rsidR="00A467F4" w:rsidRPr="00E81F70" w:rsidRDefault="00A467F4" w:rsidP="006C25FC">
      <w:pPr>
        <w:rPr>
          <w:rFonts w:ascii="Lato Medium" w:hAnsi="Lato Medium"/>
          <w:lang w:val="fr-FR"/>
        </w:rPr>
      </w:pPr>
    </w:p>
    <w:tbl>
      <w:tblPr>
        <w:tblStyle w:val="Grilledutableau9"/>
        <w:tblW w:w="5000" w:type="pct"/>
        <w:tblLayout w:type="fixed"/>
        <w:tblLook w:val="04A0" w:firstRow="1" w:lastRow="0" w:firstColumn="1" w:lastColumn="0" w:noHBand="0" w:noVBand="1"/>
      </w:tblPr>
      <w:tblGrid>
        <w:gridCol w:w="1336"/>
        <w:gridCol w:w="1336"/>
        <w:gridCol w:w="1435"/>
        <w:gridCol w:w="1417"/>
        <w:gridCol w:w="1156"/>
        <w:gridCol w:w="1335"/>
        <w:gridCol w:w="1335"/>
      </w:tblGrid>
      <w:tr w:rsidR="00671631" w:rsidRPr="00E81F70" w14:paraId="2F3F2C4B" w14:textId="77777777" w:rsidTr="005648F7">
        <w:trPr>
          <w:trHeight w:val="850"/>
        </w:trPr>
        <w:tc>
          <w:tcPr>
            <w:tcW w:w="714" w:type="pct"/>
            <w:shd w:val="clear" w:color="auto" w:fill="DAF2D2"/>
          </w:tcPr>
          <w:p w14:paraId="0BFA6A74"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 xml:space="preserve">Effet escompté </w:t>
            </w:r>
          </w:p>
        </w:tc>
        <w:tc>
          <w:tcPr>
            <w:tcW w:w="714" w:type="pct"/>
            <w:shd w:val="clear" w:color="auto" w:fill="DAF2D2"/>
          </w:tcPr>
          <w:p w14:paraId="20D29B97"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 xml:space="preserve">Mesure d’atténuation </w:t>
            </w:r>
          </w:p>
        </w:tc>
        <w:tc>
          <w:tcPr>
            <w:tcW w:w="767" w:type="pct"/>
            <w:shd w:val="clear" w:color="auto" w:fill="DAF2D2"/>
          </w:tcPr>
          <w:p w14:paraId="4AA7B337" w14:textId="77777777" w:rsidR="00A467F4" w:rsidRPr="00E81F70" w:rsidRDefault="00A467F4" w:rsidP="00A467F4">
            <w:pPr>
              <w:autoSpaceDE w:val="0"/>
              <w:autoSpaceDN w:val="0"/>
              <w:adjustRightInd w:val="0"/>
              <w:ind w:left="0" w:right="-228"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 xml:space="preserve">Éléments à surveiller </w:t>
            </w:r>
          </w:p>
        </w:tc>
        <w:tc>
          <w:tcPr>
            <w:tcW w:w="758" w:type="pct"/>
            <w:shd w:val="clear" w:color="auto" w:fill="DAF2D2"/>
          </w:tcPr>
          <w:p w14:paraId="1E932A23"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Rôles et responsabilités</w:t>
            </w:r>
          </w:p>
        </w:tc>
        <w:tc>
          <w:tcPr>
            <w:tcW w:w="618" w:type="pct"/>
            <w:shd w:val="clear" w:color="auto" w:fill="DAF2D2"/>
          </w:tcPr>
          <w:p w14:paraId="0EC43C70"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 xml:space="preserve">Programme de renforcement des capacités </w:t>
            </w:r>
          </w:p>
        </w:tc>
        <w:tc>
          <w:tcPr>
            <w:tcW w:w="714" w:type="pct"/>
            <w:shd w:val="clear" w:color="auto" w:fill="DAF2D2"/>
          </w:tcPr>
          <w:p w14:paraId="194F3F40"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Calendrier</w:t>
            </w:r>
          </w:p>
        </w:tc>
        <w:tc>
          <w:tcPr>
            <w:tcW w:w="714" w:type="pct"/>
            <w:shd w:val="clear" w:color="auto" w:fill="DAF2D2"/>
          </w:tcPr>
          <w:p w14:paraId="103A3453"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 xml:space="preserve">Coût </w:t>
            </w:r>
          </w:p>
          <w:p w14:paraId="23F5FEDD"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(Source de financement)</w:t>
            </w:r>
          </w:p>
        </w:tc>
      </w:tr>
      <w:tr w:rsidR="00671631" w:rsidRPr="00E81F70" w14:paraId="57C9FC82" w14:textId="77777777" w:rsidTr="005648F7">
        <w:trPr>
          <w:trHeight w:val="850"/>
        </w:trPr>
        <w:tc>
          <w:tcPr>
            <w:tcW w:w="714" w:type="pct"/>
            <w:shd w:val="clear" w:color="auto" w:fill="auto"/>
          </w:tcPr>
          <w:p w14:paraId="25930214"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Calibri"/>
                <w:sz w:val="18"/>
                <w:szCs w:val="18"/>
                <w:lang w:val="fr-FR"/>
              </w:rPr>
              <w:t xml:space="preserve">Réduction de l’érosion  </w:t>
            </w:r>
          </w:p>
        </w:tc>
        <w:tc>
          <w:tcPr>
            <w:tcW w:w="714" w:type="pct"/>
            <w:shd w:val="clear" w:color="auto" w:fill="auto"/>
          </w:tcPr>
          <w:p w14:paraId="13C38206"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Calibri"/>
                <w:sz w:val="18"/>
                <w:szCs w:val="18"/>
                <w:lang w:val="fr-FR"/>
              </w:rPr>
              <w:t>Compacter et protéger le sol contre l’érosion</w:t>
            </w:r>
          </w:p>
        </w:tc>
        <w:tc>
          <w:tcPr>
            <w:tcW w:w="767" w:type="pct"/>
            <w:shd w:val="clear" w:color="auto" w:fill="auto"/>
          </w:tcPr>
          <w:p w14:paraId="4F6CAD00" w14:textId="45D731DC" w:rsidR="00A467F4" w:rsidRPr="00E81F70" w:rsidRDefault="00A467F4" w:rsidP="00C920EB">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Bordereau des</w:t>
            </w:r>
            <w:r w:rsidR="00C920EB" w:rsidRPr="00E81F70">
              <w:rPr>
                <w:rFonts w:ascii="Lato Medium" w:eastAsia="Times New Roman" w:hAnsi="Lato Medium" w:cs="Lato Medium"/>
                <w:sz w:val="18"/>
                <w:szCs w:val="18"/>
                <w:lang w:val="fr-FR"/>
              </w:rPr>
              <w:t xml:space="preserve"> </w:t>
            </w:r>
            <w:r w:rsidRPr="00E81F70">
              <w:rPr>
                <w:rFonts w:ascii="Lato Medium" w:eastAsia="Times New Roman" w:hAnsi="Lato Medium" w:cs="Lato Medium"/>
                <w:sz w:val="18"/>
                <w:szCs w:val="18"/>
                <w:lang w:val="fr-FR"/>
              </w:rPr>
              <w:t>travaux</w:t>
            </w:r>
          </w:p>
        </w:tc>
        <w:tc>
          <w:tcPr>
            <w:tcW w:w="758" w:type="pct"/>
            <w:shd w:val="clear" w:color="auto" w:fill="auto"/>
          </w:tcPr>
          <w:p w14:paraId="1735C4E6"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b/>
                <w:bCs/>
                <w:sz w:val="18"/>
                <w:szCs w:val="18"/>
                <w:u w:val="single"/>
                <w:lang w:val="fr-FR"/>
              </w:rPr>
              <w:t>Surveillance et suivi :</w:t>
            </w:r>
            <w:r w:rsidRPr="00E81F70">
              <w:rPr>
                <w:rFonts w:ascii="Lato Medium" w:eastAsia="Times New Roman" w:hAnsi="Lato Medium" w:cs="Lato Medium"/>
                <w:sz w:val="18"/>
                <w:szCs w:val="18"/>
                <w:lang w:val="fr-FR"/>
              </w:rPr>
              <w:t xml:space="preserve"> ACF</w:t>
            </w:r>
          </w:p>
          <w:p w14:paraId="04CF749D"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b/>
                <w:bCs/>
                <w:sz w:val="18"/>
                <w:szCs w:val="18"/>
                <w:u w:val="single"/>
                <w:lang w:val="fr-FR"/>
              </w:rPr>
              <w:t>Exécution :</w:t>
            </w:r>
            <w:r w:rsidRPr="00E81F70">
              <w:rPr>
                <w:rFonts w:ascii="Lato Medium" w:eastAsia="Times New Roman" w:hAnsi="Lato Medium" w:cs="Lato Medium"/>
                <w:sz w:val="18"/>
                <w:szCs w:val="18"/>
                <w:lang w:val="fr-FR"/>
              </w:rPr>
              <w:t xml:space="preserve"> Entreprise de travaux </w:t>
            </w:r>
          </w:p>
        </w:tc>
        <w:tc>
          <w:tcPr>
            <w:tcW w:w="618" w:type="pct"/>
            <w:shd w:val="clear" w:color="auto" w:fill="auto"/>
          </w:tcPr>
          <w:p w14:paraId="25B96256"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NA</w:t>
            </w:r>
          </w:p>
        </w:tc>
        <w:tc>
          <w:tcPr>
            <w:tcW w:w="714" w:type="pct"/>
            <w:shd w:val="clear" w:color="auto" w:fill="auto"/>
          </w:tcPr>
          <w:p w14:paraId="53FE32AA"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Pendant les</w:t>
            </w:r>
          </w:p>
          <w:p w14:paraId="59EA9127"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 xml:space="preserve">Travaux </w:t>
            </w:r>
          </w:p>
          <w:p w14:paraId="16CF6681"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p>
        </w:tc>
        <w:tc>
          <w:tcPr>
            <w:tcW w:w="714" w:type="pct"/>
            <w:shd w:val="clear" w:color="auto" w:fill="auto"/>
          </w:tcPr>
          <w:p w14:paraId="2D9C1478"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Budget du projet</w:t>
            </w:r>
          </w:p>
        </w:tc>
      </w:tr>
      <w:tr w:rsidR="00671631" w:rsidRPr="00E81F70" w14:paraId="5DD8666F" w14:textId="77777777" w:rsidTr="005648F7">
        <w:trPr>
          <w:trHeight w:val="850"/>
        </w:trPr>
        <w:tc>
          <w:tcPr>
            <w:tcW w:w="714" w:type="pct"/>
            <w:shd w:val="clear" w:color="auto" w:fill="auto"/>
          </w:tcPr>
          <w:p w14:paraId="7AE8FAEA"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Calibri"/>
                <w:sz w:val="18"/>
                <w:szCs w:val="18"/>
                <w:lang w:val="fr-FR"/>
              </w:rPr>
              <w:t>Éviter les contaminations du sol par les huiles usagers</w:t>
            </w:r>
          </w:p>
        </w:tc>
        <w:tc>
          <w:tcPr>
            <w:tcW w:w="714" w:type="pct"/>
            <w:shd w:val="clear" w:color="auto" w:fill="auto"/>
          </w:tcPr>
          <w:p w14:paraId="56EECE3B"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Calibri"/>
                <w:sz w:val="18"/>
                <w:szCs w:val="18"/>
                <w:lang w:val="fr-FR"/>
              </w:rPr>
              <w:t>Recueillir les huiles usagées dans des fûts étanches et les faire recycler par une structure spécialisée agréé par le CIAPOL</w:t>
            </w:r>
          </w:p>
        </w:tc>
        <w:tc>
          <w:tcPr>
            <w:tcW w:w="767" w:type="pct"/>
            <w:shd w:val="clear" w:color="auto" w:fill="auto"/>
          </w:tcPr>
          <w:p w14:paraId="226A8494"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Bordereau de suivi</w:t>
            </w:r>
          </w:p>
        </w:tc>
        <w:tc>
          <w:tcPr>
            <w:tcW w:w="758" w:type="pct"/>
            <w:shd w:val="clear" w:color="auto" w:fill="auto"/>
          </w:tcPr>
          <w:p w14:paraId="6B6CDEC1"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b/>
                <w:bCs/>
                <w:sz w:val="18"/>
                <w:szCs w:val="18"/>
                <w:u w:val="single"/>
                <w:lang w:val="fr-FR"/>
              </w:rPr>
              <w:t>Surveillance et suivi :</w:t>
            </w:r>
            <w:r w:rsidRPr="00E81F70">
              <w:rPr>
                <w:rFonts w:ascii="Lato Medium" w:eastAsia="Times New Roman" w:hAnsi="Lato Medium" w:cs="Lato Medium"/>
                <w:sz w:val="18"/>
                <w:szCs w:val="18"/>
                <w:lang w:val="fr-FR"/>
              </w:rPr>
              <w:t xml:space="preserve"> ACF</w:t>
            </w:r>
          </w:p>
          <w:p w14:paraId="4AAA8CC5"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b/>
                <w:bCs/>
                <w:sz w:val="18"/>
                <w:szCs w:val="18"/>
                <w:u w:val="single"/>
                <w:lang w:val="fr-FR"/>
              </w:rPr>
              <w:t>Exécution :</w:t>
            </w:r>
            <w:r w:rsidRPr="00E81F70">
              <w:rPr>
                <w:rFonts w:ascii="Lato Medium" w:eastAsia="Times New Roman" w:hAnsi="Lato Medium" w:cs="Lato Medium"/>
                <w:sz w:val="18"/>
                <w:szCs w:val="18"/>
                <w:lang w:val="fr-FR"/>
              </w:rPr>
              <w:t xml:space="preserve"> Entreprise de travaux</w:t>
            </w:r>
          </w:p>
        </w:tc>
        <w:tc>
          <w:tcPr>
            <w:tcW w:w="618" w:type="pct"/>
            <w:shd w:val="clear" w:color="auto" w:fill="auto"/>
          </w:tcPr>
          <w:p w14:paraId="0BE748BF"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N/A</w:t>
            </w:r>
          </w:p>
        </w:tc>
        <w:tc>
          <w:tcPr>
            <w:tcW w:w="714" w:type="pct"/>
            <w:shd w:val="clear" w:color="auto" w:fill="auto"/>
          </w:tcPr>
          <w:p w14:paraId="42DE7F6F"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 xml:space="preserve">Pendant les travaux </w:t>
            </w:r>
          </w:p>
          <w:p w14:paraId="6CCB9A11"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p>
        </w:tc>
        <w:tc>
          <w:tcPr>
            <w:tcW w:w="714" w:type="pct"/>
            <w:shd w:val="clear" w:color="auto" w:fill="auto"/>
          </w:tcPr>
          <w:p w14:paraId="59E268B9"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Budget du projet</w:t>
            </w:r>
          </w:p>
        </w:tc>
      </w:tr>
      <w:tr w:rsidR="00671631" w:rsidRPr="00E81F70" w14:paraId="612984D3" w14:textId="77777777" w:rsidTr="005648F7">
        <w:trPr>
          <w:trHeight w:val="850"/>
        </w:trPr>
        <w:tc>
          <w:tcPr>
            <w:tcW w:w="714" w:type="pct"/>
            <w:shd w:val="clear" w:color="auto" w:fill="auto"/>
          </w:tcPr>
          <w:p w14:paraId="51DE995F"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Calibri"/>
                <w:sz w:val="18"/>
                <w:szCs w:val="18"/>
                <w:lang w:val="fr-FR"/>
              </w:rPr>
              <w:lastRenderedPageBreak/>
              <w:t>Reduction des émissions de poussières</w:t>
            </w:r>
          </w:p>
        </w:tc>
        <w:tc>
          <w:tcPr>
            <w:tcW w:w="714" w:type="pct"/>
            <w:shd w:val="clear" w:color="auto" w:fill="auto"/>
          </w:tcPr>
          <w:p w14:paraId="63AEC4AD" w14:textId="77777777" w:rsidR="00A467F4" w:rsidRPr="00E81F70" w:rsidRDefault="00A467F4" w:rsidP="00A467F4">
            <w:pPr>
              <w:autoSpaceDE w:val="0"/>
              <w:autoSpaceDN w:val="0"/>
              <w:adjustRightInd w:val="0"/>
              <w:ind w:left="0" w:firstLine="0"/>
              <w:rPr>
                <w:rFonts w:ascii="Lato Medium" w:eastAsia="Times New Roman" w:hAnsi="Lato Medium" w:cs="Calibri"/>
                <w:sz w:val="18"/>
                <w:szCs w:val="18"/>
                <w:lang w:val="fr-FR"/>
              </w:rPr>
            </w:pPr>
            <w:r w:rsidRPr="00E81F70">
              <w:rPr>
                <w:rFonts w:ascii="Lato Medium" w:eastAsia="Times New Roman" w:hAnsi="Lato Medium" w:cs="Calibri"/>
                <w:sz w:val="18"/>
                <w:szCs w:val="18"/>
                <w:lang w:val="fr-FR"/>
              </w:rPr>
              <w:t>Arroser les surfaces circulables du chantier d pour réduire la poussière</w:t>
            </w:r>
          </w:p>
          <w:p w14:paraId="42BC01A8" w14:textId="77777777" w:rsidR="00A467F4" w:rsidRPr="00E81F70" w:rsidRDefault="00A467F4" w:rsidP="00A467F4">
            <w:pPr>
              <w:autoSpaceDE w:val="0"/>
              <w:autoSpaceDN w:val="0"/>
              <w:adjustRightInd w:val="0"/>
              <w:ind w:left="0" w:firstLine="0"/>
              <w:rPr>
                <w:rFonts w:ascii="Lato Medium" w:eastAsia="Times New Roman" w:hAnsi="Lato Medium" w:cs="Calibri"/>
                <w:lang w:val="fr-FR"/>
              </w:rPr>
            </w:pPr>
          </w:p>
          <w:p w14:paraId="41985795"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p>
        </w:tc>
        <w:tc>
          <w:tcPr>
            <w:tcW w:w="767" w:type="pct"/>
            <w:shd w:val="clear" w:color="auto" w:fill="auto"/>
          </w:tcPr>
          <w:p w14:paraId="0C64C8E5"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Nombre</w:t>
            </w:r>
          </w:p>
          <w:p w14:paraId="117BC3E6"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D’arrosage de du site</w:t>
            </w:r>
          </w:p>
        </w:tc>
        <w:tc>
          <w:tcPr>
            <w:tcW w:w="758" w:type="pct"/>
            <w:shd w:val="clear" w:color="auto" w:fill="auto"/>
          </w:tcPr>
          <w:p w14:paraId="541705B3"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b/>
                <w:bCs/>
                <w:sz w:val="18"/>
                <w:szCs w:val="18"/>
                <w:u w:val="single"/>
                <w:lang w:val="fr-FR"/>
              </w:rPr>
              <w:t>Surveillance et suivi :</w:t>
            </w:r>
            <w:r w:rsidRPr="00E81F70">
              <w:rPr>
                <w:rFonts w:ascii="Lato Medium" w:eastAsia="Times New Roman" w:hAnsi="Lato Medium" w:cs="Lato Medium"/>
                <w:sz w:val="18"/>
                <w:szCs w:val="18"/>
                <w:lang w:val="fr-FR"/>
              </w:rPr>
              <w:t xml:space="preserve"> ACF</w:t>
            </w:r>
          </w:p>
          <w:p w14:paraId="1242983F"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b/>
                <w:bCs/>
                <w:sz w:val="18"/>
                <w:szCs w:val="18"/>
                <w:u w:val="single"/>
                <w:lang w:val="fr-FR"/>
              </w:rPr>
              <w:t>Exécution :</w:t>
            </w:r>
            <w:r w:rsidRPr="00E81F70">
              <w:rPr>
                <w:rFonts w:ascii="Lato Medium" w:eastAsia="Times New Roman" w:hAnsi="Lato Medium" w:cs="Lato Medium"/>
                <w:sz w:val="18"/>
                <w:szCs w:val="18"/>
                <w:lang w:val="fr-FR"/>
              </w:rPr>
              <w:t xml:space="preserve"> Entreprise de travaux</w:t>
            </w:r>
          </w:p>
        </w:tc>
        <w:tc>
          <w:tcPr>
            <w:tcW w:w="618" w:type="pct"/>
            <w:shd w:val="clear" w:color="auto" w:fill="auto"/>
          </w:tcPr>
          <w:p w14:paraId="1FD751CD"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N/A</w:t>
            </w:r>
          </w:p>
        </w:tc>
        <w:tc>
          <w:tcPr>
            <w:tcW w:w="714" w:type="pct"/>
            <w:shd w:val="clear" w:color="auto" w:fill="auto"/>
          </w:tcPr>
          <w:p w14:paraId="2269DFB2"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Chaque jour pendant les travaux</w:t>
            </w:r>
          </w:p>
        </w:tc>
        <w:tc>
          <w:tcPr>
            <w:tcW w:w="714" w:type="pct"/>
            <w:shd w:val="clear" w:color="auto" w:fill="auto"/>
          </w:tcPr>
          <w:p w14:paraId="52B7684F"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Budget du projet</w:t>
            </w:r>
          </w:p>
        </w:tc>
      </w:tr>
      <w:tr w:rsidR="00671631" w:rsidRPr="00E81F70" w14:paraId="072D1E08" w14:textId="77777777" w:rsidTr="005648F7">
        <w:trPr>
          <w:trHeight w:val="850"/>
        </w:trPr>
        <w:tc>
          <w:tcPr>
            <w:tcW w:w="714" w:type="pct"/>
            <w:shd w:val="clear" w:color="auto" w:fill="auto"/>
          </w:tcPr>
          <w:p w14:paraId="10D98299" w14:textId="77777777" w:rsidR="00A467F4" w:rsidRPr="00E81F70" w:rsidRDefault="00A467F4" w:rsidP="00A467F4">
            <w:pPr>
              <w:autoSpaceDE w:val="0"/>
              <w:autoSpaceDN w:val="0"/>
              <w:adjustRightInd w:val="0"/>
              <w:ind w:left="0" w:firstLine="0"/>
              <w:rPr>
                <w:rFonts w:ascii="Lato Medium" w:eastAsia="Times New Roman" w:hAnsi="Lato Medium" w:cs="Calibri"/>
                <w:sz w:val="18"/>
                <w:szCs w:val="18"/>
                <w:lang w:val="fr-FR"/>
              </w:rPr>
            </w:pPr>
            <w:r w:rsidRPr="00E81F70">
              <w:rPr>
                <w:rStyle w:val="cf01"/>
                <w:rFonts w:ascii="Lato Medium" w:hAnsi="Lato Medium"/>
                <w:lang w:val="fr-FR"/>
              </w:rPr>
              <w:t>Émissions de particules de poussières dû à l’exploitation des nouveaux incinérateurs</w:t>
            </w:r>
          </w:p>
        </w:tc>
        <w:tc>
          <w:tcPr>
            <w:tcW w:w="714" w:type="pct"/>
            <w:shd w:val="clear" w:color="auto" w:fill="auto"/>
          </w:tcPr>
          <w:p w14:paraId="4F077A8D" w14:textId="77777777" w:rsidR="00A467F4" w:rsidRPr="00E81F70" w:rsidRDefault="00A467F4" w:rsidP="00A467F4">
            <w:pPr>
              <w:autoSpaceDE w:val="0"/>
              <w:autoSpaceDN w:val="0"/>
              <w:adjustRightInd w:val="0"/>
              <w:ind w:left="0" w:firstLine="0"/>
              <w:rPr>
                <w:rStyle w:val="cf01"/>
                <w:rFonts w:ascii="Lato Medium" w:hAnsi="Lato Medium"/>
                <w:lang w:val="fr-FR"/>
              </w:rPr>
            </w:pPr>
            <w:r w:rsidRPr="00E81F70">
              <w:rPr>
                <w:rStyle w:val="cf01"/>
                <w:rFonts w:ascii="Lato Medium" w:hAnsi="Lato Medium"/>
                <w:lang w:val="fr-FR"/>
              </w:rPr>
              <w:t xml:space="preserve">Prendre en compte dans le choix, l’emplacement de l’incinérateur et de sa proximité avec les lieux d’habitations. </w:t>
            </w:r>
          </w:p>
          <w:p w14:paraId="1CDEAADA" w14:textId="77777777" w:rsidR="00DB617C" w:rsidRPr="00E81F70" w:rsidRDefault="00DB617C" w:rsidP="00A467F4">
            <w:pPr>
              <w:autoSpaceDE w:val="0"/>
              <w:autoSpaceDN w:val="0"/>
              <w:adjustRightInd w:val="0"/>
              <w:ind w:left="0" w:firstLine="0"/>
              <w:rPr>
                <w:rFonts w:ascii="Lato Medium" w:hAnsi="Lato Medium" w:cs="Calibri"/>
                <w:sz w:val="18"/>
                <w:szCs w:val="18"/>
                <w:lang w:val="fr-FR"/>
              </w:rPr>
            </w:pPr>
          </w:p>
          <w:p w14:paraId="0373E94C" w14:textId="21766ACC" w:rsidR="00DB617C" w:rsidRPr="00E81F70" w:rsidRDefault="00DB617C" w:rsidP="00A467F4">
            <w:pPr>
              <w:autoSpaceDE w:val="0"/>
              <w:autoSpaceDN w:val="0"/>
              <w:adjustRightInd w:val="0"/>
              <w:ind w:left="0" w:firstLine="0"/>
              <w:rPr>
                <w:rFonts w:ascii="Lato Medium" w:eastAsia="Times New Roman" w:hAnsi="Lato Medium" w:cs="Calibri"/>
                <w:sz w:val="18"/>
                <w:szCs w:val="18"/>
                <w:lang w:val="fr-FR"/>
              </w:rPr>
            </w:pPr>
            <w:r w:rsidRPr="00E81F70">
              <w:rPr>
                <w:rStyle w:val="cf01"/>
                <w:rFonts w:ascii="Lato Medium" w:hAnsi="Lato Medium"/>
                <w:lang w:val="fr-CA"/>
              </w:rPr>
              <w:t>S’assurer d’une utilisation optimale et sécurisé du processus d’incinération des déchets biomédicaux</w:t>
            </w:r>
          </w:p>
        </w:tc>
        <w:tc>
          <w:tcPr>
            <w:tcW w:w="767" w:type="pct"/>
            <w:shd w:val="clear" w:color="auto" w:fill="auto"/>
          </w:tcPr>
          <w:p w14:paraId="10C9C78D" w14:textId="4113794C"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Style w:val="cf01"/>
                <w:rFonts w:ascii="Lato Medium" w:hAnsi="Lato Medium"/>
                <w:lang w:val="fr-FR"/>
              </w:rPr>
              <w:t>En effet une mauvaise localisation des incinérateurs peut exposer le personnel, les patients, le voisinage et la population fréquentant des lieux publics proches à des fumées toxiques potentiellement cancérigènes.</w:t>
            </w:r>
            <w:r w:rsidR="00DB617C" w:rsidRPr="00E81F70">
              <w:rPr>
                <w:rStyle w:val="Appelnotedebasdep"/>
                <w:rFonts w:ascii="Lato Medium" w:hAnsi="Lato Medium" w:cs="Segoe UI"/>
                <w:sz w:val="18"/>
                <w:szCs w:val="18"/>
                <w:lang w:val="fr-FR"/>
              </w:rPr>
              <w:footnoteReference w:id="6"/>
            </w:r>
            <w:r w:rsidR="005954A4" w:rsidRPr="00E81F70">
              <w:rPr>
                <w:rStyle w:val="cf01"/>
                <w:rFonts w:ascii="Lato Medium" w:hAnsi="Lato Medium"/>
                <w:lang w:val="fr-FR"/>
              </w:rPr>
              <w:t xml:space="preserve"> </w:t>
            </w:r>
          </w:p>
        </w:tc>
        <w:tc>
          <w:tcPr>
            <w:tcW w:w="758" w:type="pct"/>
            <w:shd w:val="clear" w:color="auto" w:fill="auto"/>
          </w:tcPr>
          <w:p w14:paraId="27F935E1"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b/>
                <w:bCs/>
                <w:sz w:val="18"/>
                <w:szCs w:val="18"/>
                <w:u w:val="single"/>
                <w:lang w:val="fr-FR"/>
              </w:rPr>
              <w:t>Surveillance et suivi :</w:t>
            </w:r>
            <w:r w:rsidRPr="00E81F70">
              <w:rPr>
                <w:rFonts w:ascii="Lato Medium" w:eastAsia="Times New Roman" w:hAnsi="Lato Medium" w:cs="Lato Medium"/>
                <w:sz w:val="18"/>
                <w:szCs w:val="18"/>
                <w:lang w:val="fr-FR"/>
              </w:rPr>
              <w:t xml:space="preserve"> ACF</w:t>
            </w:r>
          </w:p>
          <w:p w14:paraId="1E94C16C" w14:textId="77777777" w:rsidR="00A467F4" w:rsidRPr="00E81F70" w:rsidRDefault="00A467F4" w:rsidP="00A467F4">
            <w:pPr>
              <w:autoSpaceDE w:val="0"/>
              <w:autoSpaceDN w:val="0"/>
              <w:adjustRightInd w:val="0"/>
              <w:ind w:left="0" w:firstLine="0"/>
              <w:rPr>
                <w:rFonts w:ascii="Lato Medium" w:eastAsia="Times New Roman" w:hAnsi="Lato Medium" w:cs="Lato Medium"/>
                <w:b/>
                <w:bCs/>
                <w:sz w:val="18"/>
                <w:szCs w:val="18"/>
                <w:u w:val="single"/>
                <w:lang w:val="fr-FR"/>
              </w:rPr>
            </w:pPr>
            <w:r w:rsidRPr="00E81F70">
              <w:rPr>
                <w:rFonts w:ascii="Lato Medium" w:eastAsia="Times New Roman" w:hAnsi="Lato Medium" w:cs="Lato Medium"/>
                <w:b/>
                <w:bCs/>
                <w:sz w:val="18"/>
                <w:szCs w:val="18"/>
                <w:u w:val="single"/>
                <w:lang w:val="fr-FR"/>
              </w:rPr>
              <w:t>Exécution :</w:t>
            </w:r>
            <w:r w:rsidRPr="00E81F70">
              <w:rPr>
                <w:rFonts w:ascii="Lato Medium" w:eastAsia="Times New Roman" w:hAnsi="Lato Medium" w:cs="Lato Medium"/>
                <w:sz w:val="18"/>
                <w:szCs w:val="18"/>
                <w:lang w:val="fr-FR"/>
              </w:rPr>
              <w:t xml:space="preserve"> Entreprise de travaux</w:t>
            </w:r>
          </w:p>
        </w:tc>
        <w:tc>
          <w:tcPr>
            <w:tcW w:w="618" w:type="pct"/>
            <w:shd w:val="clear" w:color="auto" w:fill="auto"/>
          </w:tcPr>
          <w:p w14:paraId="4BCD070D"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N/A</w:t>
            </w:r>
          </w:p>
        </w:tc>
        <w:tc>
          <w:tcPr>
            <w:tcW w:w="714" w:type="pct"/>
            <w:shd w:val="clear" w:color="auto" w:fill="auto"/>
          </w:tcPr>
          <w:p w14:paraId="4EFC30C2"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Chaque jour pendant les travaux</w:t>
            </w:r>
          </w:p>
          <w:p w14:paraId="38684318" w14:textId="77777777" w:rsidR="00DB617C" w:rsidRPr="00E81F70" w:rsidRDefault="00DB617C" w:rsidP="00A467F4">
            <w:pPr>
              <w:autoSpaceDE w:val="0"/>
              <w:autoSpaceDN w:val="0"/>
              <w:adjustRightInd w:val="0"/>
              <w:ind w:left="0" w:firstLine="0"/>
              <w:rPr>
                <w:rFonts w:ascii="Lato Medium" w:eastAsia="Times New Roman" w:hAnsi="Lato Medium" w:cs="Lato Medium"/>
                <w:sz w:val="18"/>
                <w:szCs w:val="18"/>
                <w:lang w:val="fr-FR"/>
              </w:rPr>
            </w:pPr>
          </w:p>
          <w:p w14:paraId="13946E1E" w14:textId="583046C2" w:rsidR="00DB617C" w:rsidRPr="00E81F70" w:rsidRDefault="00DB617C" w:rsidP="00A467F4">
            <w:pPr>
              <w:autoSpaceDE w:val="0"/>
              <w:autoSpaceDN w:val="0"/>
              <w:adjustRightInd w:val="0"/>
              <w:ind w:left="0" w:firstLine="0"/>
              <w:rPr>
                <w:rFonts w:ascii="Lato Medium" w:eastAsia="Times New Roman" w:hAnsi="Lato Medium" w:cs="Lato Medium"/>
                <w:sz w:val="18"/>
                <w:szCs w:val="18"/>
                <w:lang w:val="fr-CA"/>
              </w:rPr>
            </w:pPr>
            <w:r w:rsidRPr="00E81F70">
              <w:rPr>
                <w:rStyle w:val="cf01"/>
                <w:rFonts w:ascii="Lato Medium" w:hAnsi="Lato Medium"/>
                <w:lang w:val="fr-CA"/>
              </w:rPr>
              <w:t xml:space="preserve">Suivi durant l’exploitation de l’incinérateur </w:t>
            </w:r>
          </w:p>
        </w:tc>
        <w:tc>
          <w:tcPr>
            <w:tcW w:w="714" w:type="pct"/>
            <w:shd w:val="clear" w:color="auto" w:fill="auto"/>
          </w:tcPr>
          <w:p w14:paraId="40513A0F"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Budget du projet</w:t>
            </w:r>
          </w:p>
        </w:tc>
      </w:tr>
      <w:tr w:rsidR="00671631" w:rsidRPr="00E81F70" w14:paraId="1BFA09DD" w14:textId="77777777" w:rsidTr="005648F7">
        <w:trPr>
          <w:trHeight w:val="850"/>
        </w:trPr>
        <w:tc>
          <w:tcPr>
            <w:tcW w:w="714" w:type="pct"/>
            <w:shd w:val="clear" w:color="auto" w:fill="auto"/>
          </w:tcPr>
          <w:p w14:paraId="68E5BE71"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Calibri"/>
                <w:sz w:val="18"/>
                <w:szCs w:val="18"/>
                <w:lang w:val="fr-FR"/>
              </w:rPr>
              <w:t>Réduction des bruits sonores des engins</w:t>
            </w:r>
          </w:p>
        </w:tc>
        <w:tc>
          <w:tcPr>
            <w:tcW w:w="714" w:type="pct"/>
            <w:shd w:val="clear" w:color="auto" w:fill="auto"/>
          </w:tcPr>
          <w:p w14:paraId="50C7F554" w14:textId="77777777" w:rsidR="00A467F4" w:rsidRPr="00E81F70" w:rsidRDefault="00A467F4" w:rsidP="00A467F4">
            <w:pPr>
              <w:ind w:left="0" w:firstLine="0"/>
              <w:rPr>
                <w:rFonts w:ascii="Lato Medium" w:eastAsia="Times New Roman" w:hAnsi="Lato Medium" w:cs="Calibri"/>
                <w:sz w:val="18"/>
                <w:szCs w:val="18"/>
                <w:lang w:val="fr-FR"/>
              </w:rPr>
            </w:pPr>
            <w:r w:rsidRPr="00E81F70">
              <w:rPr>
                <w:rFonts w:ascii="Lato Medium" w:eastAsia="Times New Roman" w:hAnsi="Lato Medium" w:cs="Calibri"/>
                <w:sz w:val="18"/>
                <w:szCs w:val="18"/>
                <w:lang w:val="fr-FR"/>
              </w:rPr>
              <w:t>Utiliser des engins et équipements de bonne qualité et émettant peu de bruits</w:t>
            </w:r>
          </w:p>
          <w:p w14:paraId="221B7028"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p>
        </w:tc>
        <w:tc>
          <w:tcPr>
            <w:tcW w:w="767" w:type="pct"/>
            <w:shd w:val="clear" w:color="auto" w:fill="auto"/>
          </w:tcPr>
          <w:p w14:paraId="11AA83CE"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Fiche de plainte des populations</w:t>
            </w:r>
          </w:p>
        </w:tc>
        <w:tc>
          <w:tcPr>
            <w:tcW w:w="758" w:type="pct"/>
            <w:shd w:val="clear" w:color="auto" w:fill="auto"/>
          </w:tcPr>
          <w:p w14:paraId="558F1E12"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b/>
                <w:bCs/>
                <w:sz w:val="18"/>
                <w:szCs w:val="18"/>
                <w:u w:val="single"/>
                <w:lang w:val="fr-FR"/>
              </w:rPr>
              <w:t>Surveillance et suivi :</w:t>
            </w:r>
            <w:r w:rsidRPr="00E81F70">
              <w:rPr>
                <w:rFonts w:ascii="Lato Medium" w:eastAsia="Times New Roman" w:hAnsi="Lato Medium" w:cs="Lato Medium"/>
                <w:sz w:val="18"/>
                <w:szCs w:val="18"/>
                <w:lang w:val="fr-FR"/>
              </w:rPr>
              <w:t xml:space="preserve"> ACF</w:t>
            </w:r>
          </w:p>
          <w:p w14:paraId="6E818721"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p>
        </w:tc>
        <w:tc>
          <w:tcPr>
            <w:tcW w:w="618" w:type="pct"/>
            <w:shd w:val="clear" w:color="auto" w:fill="auto"/>
          </w:tcPr>
          <w:p w14:paraId="7A2A0115"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N/A</w:t>
            </w:r>
          </w:p>
        </w:tc>
        <w:tc>
          <w:tcPr>
            <w:tcW w:w="714" w:type="pct"/>
            <w:shd w:val="clear" w:color="auto" w:fill="auto"/>
          </w:tcPr>
          <w:p w14:paraId="38788BD3"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Chaque jour et pendant les travaux</w:t>
            </w:r>
          </w:p>
        </w:tc>
        <w:tc>
          <w:tcPr>
            <w:tcW w:w="714" w:type="pct"/>
            <w:shd w:val="clear" w:color="auto" w:fill="auto"/>
          </w:tcPr>
          <w:p w14:paraId="0398E79C"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Budget du projet</w:t>
            </w:r>
          </w:p>
        </w:tc>
      </w:tr>
      <w:tr w:rsidR="00671631" w:rsidRPr="00E81F70" w14:paraId="319CBB4D" w14:textId="77777777" w:rsidTr="005648F7">
        <w:trPr>
          <w:trHeight w:val="850"/>
        </w:trPr>
        <w:tc>
          <w:tcPr>
            <w:tcW w:w="714" w:type="pct"/>
            <w:vMerge w:val="restart"/>
            <w:shd w:val="clear" w:color="auto" w:fill="auto"/>
          </w:tcPr>
          <w:p w14:paraId="625933FB"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Calibri"/>
                <w:sz w:val="18"/>
                <w:szCs w:val="18"/>
                <w:lang w:val="fr-FR"/>
              </w:rPr>
              <w:t>Les déchets sur le chantier sont correctement gérés</w:t>
            </w:r>
          </w:p>
        </w:tc>
        <w:tc>
          <w:tcPr>
            <w:tcW w:w="714" w:type="pct"/>
            <w:shd w:val="clear" w:color="auto" w:fill="auto"/>
          </w:tcPr>
          <w:p w14:paraId="132C1614" w14:textId="2519508D" w:rsidR="00A467F4" w:rsidRPr="00E81F70" w:rsidRDefault="00A467F4" w:rsidP="00A467F4">
            <w:pPr>
              <w:ind w:left="0" w:firstLine="0"/>
              <w:rPr>
                <w:rFonts w:ascii="Lato Medium" w:eastAsia="Times New Roman" w:hAnsi="Lato Medium" w:cs="Calibri"/>
                <w:sz w:val="18"/>
                <w:szCs w:val="18"/>
                <w:lang w:val="fr-FR"/>
              </w:rPr>
            </w:pPr>
            <w:r w:rsidRPr="00E81F70">
              <w:rPr>
                <w:rFonts w:ascii="Lato Medium" w:eastAsia="Times New Roman" w:hAnsi="Lato Medium" w:cs="Calibri"/>
                <w:sz w:val="18"/>
                <w:szCs w:val="18"/>
                <w:lang w:val="fr-FR"/>
              </w:rPr>
              <w:t>Mettre en place un système de gestion des déchets (tri, collecte, transport, élimination) </w:t>
            </w:r>
          </w:p>
          <w:p w14:paraId="1D57B457"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p>
        </w:tc>
        <w:tc>
          <w:tcPr>
            <w:tcW w:w="767" w:type="pct"/>
            <w:shd w:val="clear" w:color="auto" w:fill="auto"/>
          </w:tcPr>
          <w:p w14:paraId="48AE347D"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Registre des déchets</w:t>
            </w:r>
          </w:p>
        </w:tc>
        <w:tc>
          <w:tcPr>
            <w:tcW w:w="758" w:type="pct"/>
            <w:shd w:val="clear" w:color="auto" w:fill="auto"/>
          </w:tcPr>
          <w:p w14:paraId="5E2072CE"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b/>
                <w:bCs/>
                <w:sz w:val="18"/>
                <w:szCs w:val="18"/>
                <w:u w:val="single"/>
                <w:lang w:val="fr-FR"/>
              </w:rPr>
              <w:t>Surveillance et suivi :</w:t>
            </w:r>
            <w:r w:rsidRPr="00E81F70">
              <w:rPr>
                <w:rFonts w:ascii="Lato Medium" w:eastAsia="Times New Roman" w:hAnsi="Lato Medium" w:cs="Lato Medium"/>
                <w:sz w:val="18"/>
                <w:szCs w:val="18"/>
                <w:lang w:val="fr-FR"/>
              </w:rPr>
              <w:t xml:space="preserve"> ACF</w:t>
            </w:r>
          </w:p>
          <w:p w14:paraId="1DE1290C"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b/>
                <w:bCs/>
                <w:sz w:val="18"/>
                <w:szCs w:val="18"/>
                <w:u w:val="single"/>
                <w:lang w:val="fr-FR"/>
              </w:rPr>
              <w:t>Exécution :</w:t>
            </w:r>
            <w:r w:rsidRPr="00E81F70">
              <w:rPr>
                <w:rFonts w:ascii="Lato Medium" w:eastAsia="Times New Roman" w:hAnsi="Lato Medium" w:cs="Lato Medium"/>
                <w:sz w:val="18"/>
                <w:szCs w:val="18"/>
                <w:lang w:val="fr-FR"/>
              </w:rPr>
              <w:t xml:space="preserve"> Entreprise de travaux</w:t>
            </w:r>
          </w:p>
        </w:tc>
        <w:tc>
          <w:tcPr>
            <w:tcW w:w="618" w:type="pct"/>
            <w:shd w:val="clear" w:color="auto" w:fill="auto"/>
          </w:tcPr>
          <w:p w14:paraId="61F06D86"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Calibri" w:hAnsi="Lato Medium" w:cs="Times New Roman"/>
                <w:bCs/>
                <w:sz w:val="18"/>
                <w:szCs w:val="18"/>
                <w:lang w:val="fr-FR"/>
              </w:rPr>
              <w:t xml:space="preserve">Formation du personnel des centres bénéficiaires à la gestion, traitement/décontamination et élimination </w:t>
            </w:r>
            <w:r w:rsidRPr="00E81F70">
              <w:rPr>
                <w:rFonts w:ascii="Lato Medium" w:eastAsia="Calibri" w:hAnsi="Lato Medium" w:cs="Times New Roman"/>
                <w:bCs/>
                <w:sz w:val="18"/>
                <w:szCs w:val="18"/>
                <w:lang w:val="fr-FR"/>
              </w:rPr>
              <w:lastRenderedPageBreak/>
              <w:t>des déchets médicaux</w:t>
            </w:r>
          </w:p>
        </w:tc>
        <w:tc>
          <w:tcPr>
            <w:tcW w:w="714" w:type="pct"/>
            <w:shd w:val="clear" w:color="auto" w:fill="auto"/>
          </w:tcPr>
          <w:p w14:paraId="5FA6A869"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lastRenderedPageBreak/>
              <w:t>Au démarrage des travaux</w:t>
            </w:r>
          </w:p>
        </w:tc>
        <w:tc>
          <w:tcPr>
            <w:tcW w:w="714" w:type="pct"/>
            <w:shd w:val="clear" w:color="auto" w:fill="auto"/>
          </w:tcPr>
          <w:p w14:paraId="1797B238"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Budget du projet</w:t>
            </w:r>
          </w:p>
        </w:tc>
      </w:tr>
      <w:tr w:rsidR="00671631" w:rsidRPr="00E81F70" w14:paraId="3E912ADB" w14:textId="77777777" w:rsidTr="005648F7">
        <w:trPr>
          <w:trHeight w:val="850"/>
        </w:trPr>
        <w:tc>
          <w:tcPr>
            <w:tcW w:w="714" w:type="pct"/>
            <w:vMerge/>
            <w:shd w:val="clear" w:color="auto" w:fill="auto"/>
          </w:tcPr>
          <w:p w14:paraId="64CA5236"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p>
        </w:tc>
        <w:tc>
          <w:tcPr>
            <w:tcW w:w="714" w:type="pct"/>
            <w:shd w:val="clear" w:color="auto" w:fill="auto"/>
          </w:tcPr>
          <w:p w14:paraId="40C0C845" w14:textId="7106713F" w:rsidR="00A467F4" w:rsidRPr="00E81F70" w:rsidRDefault="00407955"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Calibri"/>
                <w:sz w:val="18"/>
                <w:szCs w:val="18"/>
                <w:lang w:val="fr-FR"/>
              </w:rPr>
              <w:t>Évacuer</w:t>
            </w:r>
            <w:r w:rsidR="00A467F4" w:rsidRPr="00E81F70">
              <w:rPr>
                <w:rFonts w:ascii="Lato Medium" w:eastAsia="Times New Roman" w:hAnsi="Lato Medium" w:cs="Calibri"/>
                <w:sz w:val="18"/>
                <w:szCs w:val="18"/>
                <w:lang w:val="fr-FR"/>
              </w:rPr>
              <w:t xml:space="preserve"> les déchets de débroussement dans une zone agréée</w:t>
            </w:r>
          </w:p>
        </w:tc>
        <w:tc>
          <w:tcPr>
            <w:tcW w:w="767" w:type="pct"/>
            <w:shd w:val="clear" w:color="auto" w:fill="auto"/>
          </w:tcPr>
          <w:p w14:paraId="3ECFD310"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Bordereau de suivi</w:t>
            </w:r>
          </w:p>
        </w:tc>
        <w:tc>
          <w:tcPr>
            <w:tcW w:w="758" w:type="pct"/>
            <w:shd w:val="clear" w:color="auto" w:fill="auto"/>
          </w:tcPr>
          <w:p w14:paraId="45E0D80A"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b/>
                <w:bCs/>
                <w:sz w:val="18"/>
                <w:szCs w:val="18"/>
                <w:u w:val="single"/>
                <w:lang w:val="fr-FR"/>
              </w:rPr>
              <w:t>Surveillance et suivi :</w:t>
            </w:r>
            <w:r w:rsidRPr="00E81F70">
              <w:rPr>
                <w:rFonts w:ascii="Lato Medium" w:eastAsia="Times New Roman" w:hAnsi="Lato Medium" w:cs="Lato Medium"/>
                <w:sz w:val="18"/>
                <w:szCs w:val="18"/>
                <w:lang w:val="fr-FR"/>
              </w:rPr>
              <w:t xml:space="preserve"> ACF</w:t>
            </w:r>
          </w:p>
          <w:p w14:paraId="5DCCDF8F"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b/>
                <w:bCs/>
                <w:sz w:val="18"/>
                <w:szCs w:val="18"/>
                <w:u w:val="single"/>
                <w:lang w:val="fr-FR"/>
              </w:rPr>
              <w:t>Exécution :</w:t>
            </w:r>
            <w:r w:rsidRPr="00E81F70">
              <w:rPr>
                <w:rFonts w:ascii="Lato Medium" w:eastAsia="Times New Roman" w:hAnsi="Lato Medium" w:cs="Lato Medium"/>
                <w:sz w:val="18"/>
                <w:szCs w:val="18"/>
                <w:lang w:val="fr-FR"/>
              </w:rPr>
              <w:t xml:space="preserve"> Entreprise de travaux</w:t>
            </w:r>
          </w:p>
        </w:tc>
        <w:tc>
          <w:tcPr>
            <w:tcW w:w="618" w:type="pct"/>
            <w:shd w:val="clear" w:color="auto" w:fill="auto"/>
          </w:tcPr>
          <w:p w14:paraId="17A94852"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Formation équipes centres de santé</w:t>
            </w:r>
          </w:p>
        </w:tc>
        <w:tc>
          <w:tcPr>
            <w:tcW w:w="714" w:type="pct"/>
            <w:shd w:val="clear" w:color="auto" w:fill="auto"/>
          </w:tcPr>
          <w:p w14:paraId="54481D52"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Au démarrage des travaux</w:t>
            </w:r>
          </w:p>
        </w:tc>
        <w:tc>
          <w:tcPr>
            <w:tcW w:w="714" w:type="pct"/>
            <w:shd w:val="clear" w:color="auto" w:fill="auto"/>
          </w:tcPr>
          <w:p w14:paraId="6D99C115"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Budget du projet</w:t>
            </w:r>
          </w:p>
        </w:tc>
      </w:tr>
      <w:tr w:rsidR="00671631" w:rsidRPr="00E81F70" w14:paraId="08CB9048" w14:textId="77777777" w:rsidTr="005648F7">
        <w:trPr>
          <w:trHeight w:val="850"/>
        </w:trPr>
        <w:tc>
          <w:tcPr>
            <w:tcW w:w="714" w:type="pct"/>
            <w:vMerge w:val="restart"/>
            <w:shd w:val="clear" w:color="auto" w:fill="auto"/>
          </w:tcPr>
          <w:p w14:paraId="6225E082" w14:textId="1832EB35" w:rsidR="00A467F4" w:rsidRPr="00E81F70" w:rsidRDefault="00407955"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Calibri"/>
                <w:sz w:val="18"/>
                <w:szCs w:val="18"/>
                <w:lang w:val="fr-FR"/>
              </w:rPr>
              <w:t>La</w:t>
            </w:r>
            <w:r w:rsidR="00A467F4" w:rsidRPr="00E81F70">
              <w:rPr>
                <w:rFonts w:ascii="Lato Medium" w:eastAsia="Times New Roman" w:hAnsi="Lato Medium" w:cs="Calibri"/>
                <w:sz w:val="18"/>
                <w:szCs w:val="18"/>
                <w:lang w:val="fr-FR"/>
              </w:rPr>
              <w:t xml:space="preserve"> circulation dans le centre de santé n’est pas perturbée</w:t>
            </w:r>
          </w:p>
        </w:tc>
        <w:tc>
          <w:tcPr>
            <w:tcW w:w="714" w:type="pct"/>
            <w:shd w:val="clear" w:color="auto" w:fill="auto"/>
          </w:tcPr>
          <w:p w14:paraId="6222C9F8" w14:textId="57340178"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Calibri"/>
                <w:sz w:val="18"/>
                <w:szCs w:val="18"/>
                <w:lang w:val="fr-FR"/>
              </w:rPr>
              <w:t>Informer personnel des centres de santé et le voisinage des heures d’ouverture du chantier </w:t>
            </w:r>
          </w:p>
        </w:tc>
        <w:tc>
          <w:tcPr>
            <w:tcW w:w="767" w:type="pct"/>
            <w:shd w:val="clear" w:color="auto" w:fill="auto"/>
          </w:tcPr>
          <w:p w14:paraId="6BAB1AC3"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Note de service et d’information afficher sur le chantier</w:t>
            </w:r>
          </w:p>
        </w:tc>
        <w:tc>
          <w:tcPr>
            <w:tcW w:w="758" w:type="pct"/>
            <w:shd w:val="clear" w:color="auto" w:fill="auto"/>
          </w:tcPr>
          <w:p w14:paraId="1E2EABB8"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b/>
                <w:bCs/>
                <w:sz w:val="18"/>
                <w:szCs w:val="18"/>
                <w:u w:val="single"/>
                <w:lang w:val="fr-FR"/>
              </w:rPr>
              <w:t>Surveillance et suivi :</w:t>
            </w:r>
            <w:r w:rsidRPr="00E81F70">
              <w:rPr>
                <w:rFonts w:ascii="Lato Medium" w:eastAsia="Times New Roman" w:hAnsi="Lato Medium" w:cs="Lato Medium"/>
                <w:sz w:val="18"/>
                <w:szCs w:val="18"/>
                <w:lang w:val="fr-FR"/>
              </w:rPr>
              <w:t xml:space="preserve"> ACF</w:t>
            </w:r>
          </w:p>
          <w:p w14:paraId="7F7E7580"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b/>
                <w:bCs/>
                <w:sz w:val="18"/>
                <w:szCs w:val="18"/>
                <w:u w:val="single"/>
                <w:lang w:val="fr-FR"/>
              </w:rPr>
              <w:t>Exécution :</w:t>
            </w:r>
            <w:r w:rsidRPr="00E81F70">
              <w:rPr>
                <w:rFonts w:ascii="Lato Medium" w:eastAsia="Times New Roman" w:hAnsi="Lato Medium" w:cs="Lato Medium"/>
                <w:sz w:val="18"/>
                <w:szCs w:val="18"/>
                <w:lang w:val="fr-FR"/>
              </w:rPr>
              <w:t xml:space="preserve"> Entreprise de travaux</w:t>
            </w:r>
          </w:p>
        </w:tc>
        <w:tc>
          <w:tcPr>
            <w:tcW w:w="618" w:type="pct"/>
            <w:shd w:val="clear" w:color="auto" w:fill="auto"/>
          </w:tcPr>
          <w:p w14:paraId="316EB087"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N/A</w:t>
            </w:r>
          </w:p>
        </w:tc>
        <w:tc>
          <w:tcPr>
            <w:tcW w:w="714" w:type="pct"/>
            <w:shd w:val="clear" w:color="auto" w:fill="auto"/>
          </w:tcPr>
          <w:p w14:paraId="7E76FCC9"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Chaque jour et pendant les travaux</w:t>
            </w:r>
          </w:p>
        </w:tc>
        <w:tc>
          <w:tcPr>
            <w:tcW w:w="714" w:type="pct"/>
            <w:shd w:val="clear" w:color="auto" w:fill="auto"/>
          </w:tcPr>
          <w:p w14:paraId="35CCB1BE"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Budget du projet</w:t>
            </w:r>
          </w:p>
        </w:tc>
      </w:tr>
      <w:tr w:rsidR="00671631" w:rsidRPr="00E81F70" w14:paraId="5DF45125" w14:textId="77777777" w:rsidTr="005648F7">
        <w:trPr>
          <w:trHeight w:val="850"/>
        </w:trPr>
        <w:tc>
          <w:tcPr>
            <w:tcW w:w="714" w:type="pct"/>
            <w:vMerge/>
            <w:shd w:val="clear" w:color="auto" w:fill="auto"/>
          </w:tcPr>
          <w:p w14:paraId="046ACDDC"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p>
        </w:tc>
        <w:tc>
          <w:tcPr>
            <w:tcW w:w="714" w:type="pct"/>
            <w:shd w:val="clear" w:color="auto" w:fill="auto"/>
          </w:tcPr>
          <w:p w14:paraId="10683123"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Calibri"/>
                <w:sz w:val="18"/>
                <w:szCs w:val="18"/>
                <w:lang w:val="fr-FR"/>
              </w:rPr>
              <w:t>Afficher les horaires de travail sur des panneaux visibles</w:t>
            </w:r>
          </w:p>
        </w:tc>
        <w:tc>
          <w:tcPr>
            <w:tcW w:w="767" w:type="pct"/>
            <w:shd w:val="clear" w:color="auto" w:fill="auto"/>
          </w:tcPr>
          <w:p w14:paraId="0831D8BF"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Présence de</w:t>
            </w:r>
          </w:p>
          <w:p w14:paraId="7B54C05F"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 xml:space="preserve">Panneaux d’information </w:t>
            </w:r>
          </w:p>
        </w:tc>
        <w:tc>
          <w:tcPr>
            <w:tcW w:w="758" w:type="pct"/>
            <w:shd w:val="clear" w:color="auto" w:fill="auto"/>
          </w:tcPr>
          <w:p w14:paraId="7D64E40F"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b/>
                <w:bCs/>
                <w:sz w:val="18"/>
                <w:szCs w:val="18"/>
                <w:u w:val="single"/>
                <w:lang w:val="fr-FR"/>
              </w:rPr>
              <w:t>Surveillance et suivi :</w:t>
            </w:r>
            <w:r w:rsidRPr="00E81F70">
              <w:rPr>
                <w:rFonts w:ascii="Lato Medium" w:eastAsia="Times New Roman" w:hAnsi="Lato Medium" w:cs="Lato Medium"/>
                <w:sz w:val="18"/>
                <w:szCs w:val="18"/>
                <w:lang w:val="fr-FR"/>
              </w:rPr>
              <w:t xml:space="preserve"> ACF</w:t>
            </w:r>
          </w:p>
          <w:p w14:paraId="228E14DA"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b/>
                <w:bCs/>
                <w:sz w:val="18"/>
                <w:szCs w:val="18"/>
                <w:u w:val="single"/>
                <w:lang w:val="fr-FR"/>
              </w:rPr>
              <w:t>Exécution :</w:t>
            </w:r>
            <w:r w:rsidRPr="00E81F70">
              <w:rPr>
                <w:rFonts w:ascii="Lato Medium" w:eastAsia="Times New Roman" w:hAnsi="Lato Medium" w:cs="Lato Medium"/>
                <w:sz w:val="18"/>
                <w:szCs w:val="18"/>
                <w:lang w:val="fr-FR"/>
              </w:rPr>
              <w:t xml:space="preserve"> Entreprise de travaux</w:t>
            </w:r>
          </w:p>
        </w:tc>
        <w:tc>
          <w:tcPr>
            <w:tcW w:w="618" w:type="pct"/>
            <w:shd w:val="clear" w:color="auto" w:fill="auto"/>
          </w:tcPr>
          <w:p w14:paraId="3FC2BD59"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N/A</w:t>
            </w:r>
          </w:p>
        </w:tc>
        <w:tc>
          <w:tcPr>
            <w:tcW w:w="714" w:type="pct"/>
            <w:shd w:val="clear" w:color="auto" w:fill="auto"/>
          </w:tcPr>
          <w:p w14:paraId="2CE6C41E"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Au démarrage du projet</w:t>
            </w:r>
          </w:p>
        </w:tc>
        <w:tc>
          <w:tcPr>
            <w:tcW w:w="714" w:type="pct"/>
            <w:shd w:val="clear" w:color="auto" w:fill="auto"/>
          </w:tcPr>
          <w:p w14:paraId="2BFE8300"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Budget du projet</w:t>
            </w:r>
          </w:p>
        </w:tc>
      </w:tr>
      <w:tr w:rsidR="00671631" w:rsidRPr="00E81F70" w14:paraId="7A7E75F2" w14:textId="77777777" w:rsidTr="005648F7">
        <w:trPr>
          <w:trHeight w:val="850"/>
        </w:trPr>
        <w:tc>
          <w:tcPr>
            <w:tcW w:w="714" w:type="pct"/>
            <w:vMerge/>
            <w:shd w:val="clear" w:color="auto" w:fill="auto"/>
          </w:tcPr>
          <w:p w14:paraId="00D9D07D"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p>
        </w:tc>
        <w:tc>
          <w:tcPr>
            <w:tcW w:w="714" w:type="pct"/>
            <w:shd w:val="clear" w:color="auto" w:fill="auto"/>
          </w:tcPr>
          <w:p w14:paraId="3F1FE8EF"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Calibri"/>
                <w:sz w:val="18"/>
                <w:szCs w:val="18"/>
                <w:lang w:val="fr-FR"/>
              </w:rPr>
              <w:t>Mettre en place un plan de circulation dans la zone des travaux</w:t>
            </w:r>
          </w:p>
        </w:tc>
        <w:tc>
          <w:tcPr>
            <w:tcW w:w="767" w:type="pct"/>
            <w:shd w:val="clear" w:color="auto" w:fill="auto"/>
          </w:tcPr>
          <w:p w14:paraId="4637E208"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Présence de</w:t>
            </w:r>
          </w:p>
          <w:p w14:paraId="68E71D9A"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Panneaux de</w:t>
            </w:r>
          </w:p>
          <w:p w14:paraId="70DF852D" w14:textId="3A984AAA" w:rsidR="00A467F4" w:rsidRPr="00E81F70" w:rsidRDefault="00A467F4" w:rsidP="00407955">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Signalisation</w:t>
            </w:r>
            <w:r w:rsidR="00407955" w:rsidRPr="00E81F70">
              <w:rPr>
                <w:rFonts w:ascii="Lato Medium" w:eastAsia="Times New Roman" w:hAnsi="Lato Medium" w:cs="Lato Medium"/>
                <w:sz w:val="18"/>
                <w:szCs w:val="18"/>
                <w:lang w:val="fr-FR"/>
              </w:rPr>
              <w:t xml:space="preserve"> </w:t>
            </w:r>
            <w:r w:rsidRPr="00E81F70">
              <w:rPr>
                <w:rFonts w:ascii="Lato Medium" w:eastAsia="Times New Roman" w:hAnsi="Lato Medium" w:cs="Lato Medium"/>
                <w:sz w:val="18"/>
                <w:szCs w:val="18"/>
                <w:lang w:val="fr-FR"/>
              </w:rPr>
              <w:t>routière</w:t>
            </w:r>
          </w:p>
        </w:tc>
        <w:tc>
          <w:tcPr>
            <w:tcW w:w="758" w:type="pct"/>
            <w:shd w:val="clear" w:color="auto" w:fill="auto"/>
          </w:tcPr>
          <w:p w14:paraId="4A04FC98"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b/>
                <w:bCs/>
                <w:sz w:val="18"/>
                <w:szCs w:val="18"/>
                <w:u w:val="single"/>
                <w:lang w:val="fr-FR"/>
              </w:rPr>
              <w:t>Surveillance et suivi :</w:t>
            </w:r>
            <w:r w:rsidRPr="00E81F70">
              <w:rPr>
                <w:rFonts w:ascii="Lato Medium" w:eastAsia="Times New Roman" w:hAnsi="Lato Medium" w:cs="Lato Medium"/>
                <w:sz w:val="18"/>
                <w:szCs w:val="18"/>
                <w:lang w:val="fr-FR"/>
              </w:rPr>
              <w:t xml:space="preserve"> ACF</w:t>
            </w:r>
          </w:p>
          <w:p w14:paraId="3C5B26C4"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b/>
                <w:bCs/>
                <w:sz w:val="18"/>
                <w:szCs w:val="18"/>
                <w:u w:val="single"/>
                <w:lang w:val="fr-FR"/>
              </w:rPr>
              <w:t>Exécution :</w:t>
            </w:r>
            <w:r w:rsidRPr="00E81F70">
              <w:rPr>
                <w:rFonts w:ascii="Lato Medium" w:eastAsia="Times New Roman" w:hAnsi="Lato Medium" w:cs="Lato Medium"/>
                <w:sz w:val="18"/>
                <w:szCs w:val="18"/>
                <w:lang w:val="fr-FR"/>
              </w:rPr>
              <w:t xml:space="preserve"> Entreprise de travaux</w:t>
            </w:r>
          </w:p>
        </w:tc>
        <w:tc>
          <w:tcPr>
            <w:tcW w:w="618" w:type="pct"/>
            <w:shd w:val="clear" w:color="auto" w:fill="auto"/>
          </w:tcPr>
          <w:p w14:paraId="0FEAF4FD"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N/A</w:t>
            </w:r>
          </w:p>
        </w:tc>
        <w:tc>
          <w:tcPr>
            <w:tcW w:w="714" w:type="pct"/>
            <w:shd w:val="clear" w:color="auto" w:fill="auto"/>
          </w:tcPr>
          <w:p w14:paraId="43C541D6"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Au démarrage du projet et pendant les travaux</w:t>
            </w:r>
          </w:p>
        </w:tc>
        <w:tc>
          <w:tcPr>
            <w:tcW w:w="714" w:type="pct"/>
            <w:shd w:val="clear" w:color="auto" w:fill="auto"/>
          </w:tcPr>
          <w:p w14:paraId="017B83DD"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Budget du projet</w:t>
            </w:r>
          </w:p>
        </w:tc>
      </w:tr>
      <w:tr w:rsidR="00407955" w:rsidRPr="00E81F70" w14:paraId="30D140FA" w14:textId="77777777" w:rsidTr="005648F7">
        <w:trPr>
          <w:trHeight w:val="850"/>
        </w:trPr>
        <w:tc>
          <w:tcPr>
            <w:tcW w:w="714" w:type="pct"/>
            <w:vMerge w:val="restart"/>
            <w:shd w:val="clear" w:color="auto" w:fill="auto"/>
          </w:tcPr>
          <w:p w14:paraId="607FBBC0" w14:textId="77777777" w:rsidR="00407955" w:rsidRPr="00E81F70" w:rsidRDefault="00407955"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Calibri"/>
                <w:sz w:val="18"/>
                <w:szCs w:val="18"/>
                <w:lang w:val="fr-FR"/>
              </w:rPr>
              <w:t>Absences d’accidents sur le chantier</w:t>
            </w:r>
          </w:p>
        </w:tc>
        <w:tc>
          <w:tcPr>
            <w:tcW w:w="714" w:type="pct"/>
            <w:shd w:val="clear" w:color="auto" w:fill="auto"/>
          </w:tcPr>
          <w:p w14:paraId="1F529D47" w14:textId="77777777" w:rsidR="00407955" w:rsidRPr="00E81F70" w:rsidRDefault="00407955"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Calibri"/>
                <w:sz w:val="18"/>
                <w:szCs w:val="18"/>
                <w:lang w:val="fr-FR"/>
              </w:rPr>
              <w:t>Installer des panneaux de signalisation routière dans la zone des travaux</w:t>
            </w:r>
          </w:p>
        </w:tc>
        <w:tc>
          <w:tcPr>
            <w:tcW w:w="767" w:type="pct"/>
            <w:shd w:val="clear" w:color="auto" w:fill="auto"/>
          </w:tcPr>
          <w:p w14:paraId="3F686F2E" w14:textId="77777777" w:rsidR="00407955" w:rsidRPr="00E81F70" w:rsidRDefault="00407955"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Présence de</w:t>
            </w:r>
          </w:p>
          <w:p w14:paraId="247E0F01" w14:textId="77777777" w:rsidR="00407955" w:rsidRPr="00E81F70" w:rsidRDefault="00407955"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Panneaux de</w:t>
            </w:r>
          </w:p>
          <w:p w14:paraId="439E5D4C" w14:textId="7F7056D2" w:rsidR="00407955" w:rsidRPr="00E81F70" w:rsidRDefault="00407955" w:rsidP="00407955">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Signalisation routière</w:t>
            </w:r>
          </w:p>
        </w:tc>
        <w:tc>
          <w:tcPr>
            <w:tcW w:w="758" w:type="pct"/>
            <w:shd w:val="clear" w:color="auto" w:fill="auto"/>
          </w:tcPr>
          <w:p w14:paraId="2D6E1476" w14:textId="77777777" w:rsidR="00407955" w:rsidRPr="00E81F70" w:rsidRDefault="00407955"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b/>
                <w:bCs/>
                <w:sz w:val="18"/>
                <w:szCs w:val="18"/>
                <w:u w:val="single"/>
                <w:lang w:val="fr-FR"/>
              </w:rPr>
              <w:t>Surveillance et suivi :</w:t>
            </w:r>
            <w:r w:rsidRPr="00E81F70">
              <w:rPr>
                <w:rFonts w:ascii="Lato Medium" w:eastAsia="Times New Roman" w:hAnsi="Lato Medium" w:cs="Lato Medium"/>
                <w:sz w:val="18"/>
                <w:szCs w:val="18"/>
                <w:lang w:val="fr-FR"/>
              </w:rPr>
              <w:t xml:space="preserve"> ACF</w:t>
            </w:r>
          </w:p>
          <w:p w14:paraId="7313C343" w14:textId="77777777" w:rsidR="00407955" w:rsidRPr="00E81F70" w:rsidRDefault="00407955"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b/>
                <w:bCs/>
                <w:sz w:val="18"/>
                <w:szCs w:val="18"/>
                <w:u w:val="single"/>
                <w:lang w:val="fr-FR"/>
              </w:rPr>
              <w:t>Exécution :</w:t>
            </w:r>
            <w:r w:rsidRPr="00E81F70">
              <w:rPr>
                <w:rFonts w:ascii="Lato Medium" w:eastAsia="Times New Roman" w:hAnsi="Lato Medium" w:cs="Lato Medium"/>
                <w:sz w:val="18"/>
                <w:szCs w:val="18"/>
                <w:lang w:val="fr-FR"/>
              </w:rPr>
              <w:t xml:space="preserve"> Entreprise de travaux</w:t>
            </w:r>
          </w:p>
        </w:tc>
        <w:tc>
          <w:tcPr>
            <w:tcW w:w="618" w:type="pct"/>
            <w:shd w:val="clear" w:color="auto" w:fill="auto"/>
          </w:tcPr>
          <w:p w14:paraId="5836DDB8" w14:textId="77777777" w:rsidR="00407955" w:rsidRPr="00E81F70" w:rsidRDefault="00407955" w:rsidP="00A467F4">
            <w:pPr>
              <w:autoSpaceDE w:val="0"/>
              <w:autoSpaceDN w:val="0"/>
              <w:adjustRightInd w:val="0"/>
              <w:ind w:left="0" w:firstLine="0"/>
              <w:rPr>
                <w:rFonts w:ascii="Lato Medium" w:eastAsia="Times New Roman" w:hAnsi="Lato Medium" w:cs="Lato Medium"/>
                <w:sz w:val="18"/>
                <w:szCs w:val="18"/>
                <w:lang w:val="fr-FR"/>
              </w:rPr>
            </w:pPr>
          </w:p>
        </w:tc>
        <w:tc>
          <w:tcPr>
            <w:tcW w:w="714" w:type="pct"/>
            <w:shd w:val="clear" w:color="auto" w:fill="auto"/>
          </w:tcPr>
          <w:p w14:paraId="4BE4C9C3" w14:textId="77777777" w:rsidR="00407955" w:rsidRPr="00E81F70" w:rsidRDefault="00407955" w:rsidP="00A467F4">
            <w:pPr>
              <w:autoSpaceDE w:val="0"/>
              <w:autoSpaceDN w:val="0"/>
              <w:adjustRightInd w:val="0"/>
              <w:ind w:left="0" w:firstLine="0"/>
              <w:rPr>
                <w:rFonts w:ascii="Lato Medium" w:eastAsia="Times New Roman" w:hAnsi="Lato Medium" w:cs="Lato Medium"/>
                <w:sz w:val="18"/>
                <w:szCs w:val="18"/>
                <w:lang w:val="fr-FR"/>
              </w:rPr>
            </w:pPr>
          </w:p>
        </w:tc>
        <w:tc>
          <w:tcPr>
            <w:tcW w:w="714" w:type="pct"/>
            <w:shd w:val="clear" w:color="auto" w:fill="auto"/>
          </w:tcPr>
          <w:p w14:paraId="231D2997" w14:textId="77777777" w:rsidR="00407955" w:rsidRPr="00E81F70" w:rsidRDefault="00407955"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Budget du projet</w:t>
            </w:r>
          </w:p>
        </w:tc>
      </w:tr>
      <w:tr w:rsidR="00407955" w:rsidRPr="00E81F70" w14:paraId="4F7929D5" w14:textId="77777777" w:rsidTr="005648F7">
        <w:trPr>
          <w:trHeight w:val="850"/>
        </w:trPr>
        <w:tc>
          <w:tcPr>
            <w:tcW w:w="714" w:type="pct"/>
            <w:vMerge/>
            <w:shd w:val="clear" w:color="auto" w:fill="auto"/>
          </w:tcPr>
          <w:p w14:paraId="66B6765C" w14:textId="77777777" w:rsidR="00407955" w:rsidRPr="00E81F70" w:rsidRDefault="00407955" w:rsidP="00A467F4">
            <w:pPr>
              <w:autoSpaceDE w:val="0"/>
              <w:autoSpaceDN w:val="0"/>
              <w:adjustRightInd w:val="0"/>
              <w:ind w:left="0" w:firstLine="0"/>
              <w:rPr>
                <w:rFonts w:ascii="Lato Medium" w:eastAsia="Times New Roman" w:hAnsi="Lato Medium" w:cs="Lato Medium"/>
                <w:sz w:val="18"/>
                <w:szCs w:val="18"/>
                <w:lang w:val="fr-FR"/>
              </w:rPr>
            </w:pPr>
          </w:p>
        </w:tc>
        <w:tc>
          <w:tcPr>
            <w:tcW w:w="714" w:type="pct"/>
            <w:shd w:val="clear" w:color="auto" w:fill="auto"/>
          </w:tcPr>
          <w:p w14:paraId="00E78277" w14:textId="77777777" w:rsidR="00407955" w:rsidRPr="00E81F70" w:rsidRDefault="00407955"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Calibri"/>
                <w:sz w:val="18"/>
                <w:szCs w:val="18"/>
                <w:lang w:val="fr-FR"/>
              </w:rPr>
              <w:t>Distribuer à chacun des ouvriers les équipements de protection individuelle (EPI) indispensables : gilets fluorescents, bottes, gants, casques, cache-nez, lunettes de protection, casques anti-bruit. Le port de ces équipements sera rendu obligatoire pour tous les travailleurs de chantier.</w:t>
            </w:r>
          </w:p>
        </w:tc>
        <w:tc>
          <w:tcPr>
            <w:tcW w:w="767" w:type="pct"/>
            <w:shd w:val="clear" w:color="auto" w:fill="auto"/>
          </w:tcPr>
          <w:p w14:paraId="4C84B6F1" w14:textId="77777777" w:rsidR="00407955" w:rsidRPr="00E81F70" w:rsidRDefault="00407955"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Nombre d’ouvriers équipé d’EPI/</w:t>
            </w:r>
          </w:p>
          <w:p w14:paraId="1A6B1FBC" w14:textId="77777777" w:rsidR="00407955" w:rsidRPr="00E81F70" w:rsidRDefault="00407955" w:rsidP="00A467F4">
            <w:pPr>
              <w:autoSpaceDE w:val="0"/>
              <w:autoSpaceDN w:val="0"/>
              <w:adjustRightInd w:val="0"/>
              <w:ind w:left="0" w:firstLine="0"/>
              <w:rPr>
                <w:rFonts w:ascii="Lato Medium" w:eastAsia="Times New Roman" w:hAnsi="Lato Medium" w:cs="Lato Medium"/>
                <w:sz w:val="18"/>
                <w:szCs w:val="18"/>
                <w:lang w:val="fr-FR"/>
              </w:rPr>
            </w:pPr>
          </w:p>
          <w:p w14:paraId="1AAD289F" w14:textId="77777777" w:rsidR="00407955" w:rsidRPr="00E81F70" w:rsidRDefault="00407955"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Visite terrain pour vérifier le Port des EPI sur le chantier</w:t>
            </w:r>
          </w:p>
        </w:tc>
        <w:tc>
          <w:tcPr>
            <w:tcW w:w="758" w:type="pct"/>
            <w:shd w:val="clear" w:color="auto" w:fill="auto"/>
          </w:tcPr>
          <w:p w14:paraId="7FFC0D83" w14:textId="77777777" w:rsidR="00407955" w:rsidRPr="00E81F70" w:rsidRDefault="00407955"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b/>
                <w:bCs/>
                <w:sz w:val="18"/>
                <w:szCs w:val="18"/>
                <w:u w:val="single"/>
                <w:lang w:val="fr-FR"/>
              </w:rPr>
              <w:t>Surveillance et suivi :</w:t>
            </w:r>
            <w:r w:rsidRPr="00E81F70">
              <w:rPr>
                <w:rFonts w:ascii="Lato Medium" w:eastAsia="Times New Roman" w:hAnsi="Lato Medium" w:cs="Lato Medium"/>
                <w:sz w:val="18"/>
                <w:szCs w:val="18"/>
                <w:lang w:val="fr-FR"/>
              </w:rPr>
              <w:t xml:space="preserve"> ACF</w:t>
            </w:r>
          </w:p>
          <w:p w14:paraId="039F4BCF" w14:textId="77777777" w:rsidR="00407955" w:rsidRPr="00E81F70" w:rsidRDefault="00407955"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b/>
                <w:bCs/>
                <w:sz w:val="18"/>
                <w:szCs w:val="18"/>
                <w:u w:val="single"/>
                <w:lang w:val="fr-FR"/>
              </w:rPr>
              <w:t>Exécution :</w:t>
            </w:r>
            <w:r w:rsidRPr="00E81F70">
              <w:rPr>
                <w:rFonts w:ascii="Lato Medium" w:eastAsia="Times New Roman" w:hAnsi="Lato Medium" w:cs="Lato Medium"/>
                <w:sz w:val="18"/>
                <w:szCs w:val="18"/>
                <w:lang w:val="fr-FR"/>
              </w:rPr>
              <w:t xml:space="preserve"> Entreprise de travaux</w:t>
            </w:r>
          </w:p>
        </w:tc>
        <w:tc>
          <w:tcPr>
            <w:tcW w:w="618" w:type="pct"/>
            <w:shd w:val="clear" w:color="auto" w:fill="auto"/>
          </w:tcPr>
          <w:p w14:paraId="112C095C" w14:textId="77777777" w:rsidR="00407955" w:rsidRPr="00E81F70" w:rsidRDefault="00407955"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Formation des équipes sur les mesures de sécurité sur chantier</w:t>
            </w:r>
          </w:p>
        </w:tc>
        <w:tc>
          <w:tcPr>
            <w:tcW w:w="714" w:type="pct"/>
            <w:shd w:val="clear" w:color="auto" w:fill="auto"/>
          </w:tcPr>
          <w:p w14:paraId="616FDAFF" w14:textId="77777777" w:rsidR="00407955" w:rsidRPr="00E81F70" w:rsidRDefault="00407955"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Au démarrage des travaux</w:t>
            </w:r>
          </w:p>
        </w:tc>
        <w:tc>
          <w:tcPr>
            <w:tcW w:w="714" w:type="pct"/>
            <w:shd w:val="clear" w:color="auto" w:fill="auto"/>
          </w:tcPr>
          <w:p w14:paraId="1B315AE8" w14:textId="77777777" w:rsidR="00407955" w:rsidRPr="00E81F70" w:rsidRDefault="00407955"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Budget du projet</w:t>
            </w:r>
          </w:p>
        </w:tc>
      </w:tr>
      <w:tr w:rsidR="00407955" w:rsidRPr="00E81F70" w14:paraId="55EE3530" w14:textId="77777777" w:rsidTr="005648F7">
        <w:trPr>
          <w:trHeight w:val="850"/>
        </w:trPr>
        <w:tc>
          <w:tcPr>
            <w:tcW w:w="714" w:type="pct"/>
            <w:vMerge/>
            <w:shd w:val="clear" w:color="auto" w:fill="auto"/>
          </w:tcPr>
          <w:p w14:paraId="7646A904" w14:textId="77777777" w:rsidR="00407955" w:rsidRPr="00E81F70" w:rsidRDefault="00407955" w:rsidP="00A467F4">
            <w:pPr>
              <w:autoSpaceDE w:val="0"/>
              <w:autoSpaceDN w:val="0"/>
              <w:adjustRightInd w:val="0"/>
              <w:ind w:left="0" w:firstLine="0"/>
              <w:rPr>
                <w:rFonts w:ascii="Lato Medium" w:eastAsia="Times New Roman" w:hAnsi="Lato Medium" w:cs="Lato Medium"/>
                <w:sz w:val="18"/>
                <w:szCs w:val="18"/>
                <w:lang w:val="fr-FR"/>
              </w:rPr>
            </w:pPr>
          </w:p>
        </w:tc>
        <w:tc>
          <w:tcPr>
            <w:tcW w:w="714" w:type="pct"/>
            <w:shd w:val="clear" w:color="auto" w:fill="auto"/>
          </w:tcPr>
          <w:p w14:paraId="0FCEFA17" w14:textId="77777777" w:rsidR="00407955" w:rsidRPr="00E81F70" w:rsidRDefault="00407955"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Calibri"/>
                <w:sz w:val="18"/>
                <w:szCs w:val="18"/>
                <w:lang w:val="fr-FR"/>
              </w:rPr>
              <w:t>Mettre à la disposition des travailleurs une boîte pharmaceutique.</w:t>
            </w:r>
          </w:p>
        </w:tc>
        <w:tc>
          <w:tcPr>
            <w:tcW w:w="767" w:type="pct"/>
            <w:shd w:val="clear" w:color="auto" w:fill="auto"/>
          </w:tcPr>
          <w:p w14:paraId="125CECBF" w14:textId="77777777" w:rsidR="00407955" w:rsidRPr="00E81F70" w:rsidRDefault="00407955"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Nombre de boite à pharmacie mis à la disposition des travailleurs</w:t>
            </w:r>
          </w:p>
        </w:tc>
        <w:tc>
          <w:tcPr>
            <w:tcW w:w="758" w:type="pct"/>
            <w:shd w:val="clear" w:color="auto" w:fill="auto"/>
          </w:tcPr>
          <w:p w14:paraId="11F30B32" w14:textId="77777777" w:rsidR="00407955" w:rsidRPr="00E81F70" w:rsidRDefault="00407955"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b/>
                <w:bCs/>
                <w:sz w:val="18"/>
                <w:szCs w:val="18"/>
                <w:u w:val="single"/>
                <w:lang w:val="fr-FR"/>
              </w:rPr>
              <w:t>Surveillance et suivi :</w:t>
            </w:r>
            <w:r w:rsidRPr="00E81F70">
              <w:rPr>
                <w:rFonts w:ascii="Lato Medium" w:eastAsia="Times New Roman" w:hAnsi="Lato Medium" w:cs="Lato Medium"/>
                <w:sz w:val="18"/>
                <w:szCs w:val="18"/>
                <w:lang w:val="fr-FR"/>
              </w:rPr>
              <w:t xml:space="preserve"> ACF</w:t>
            </w:r>
          </w:p>
          <w:p w14:paraId="34012C4C" w14:textId="77777777" w:rsidR="00407955" w:rsidRPr="00E81F70" w:rsidRDefault="00407955"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b/>
                <w:bCs/>
                <w:sz w:val="18"/>
                <w:szCs w:val="18"/>
                <w:u w:val="single"/>
                <w:lang w:val="fr-FR"/>
              </w:rPr>
              <w:t>Exécution :</w:t>
            </w:r>
            <w:r w:rsidRPr="00E81F70">
              <w:rPr>
                <w:rFonts w:ascii="Lato Medium" w:eastAsia="Times New Roman" w:hAnsi="Lato Medium" w:cs="Lato Medium"/>
                <w:sz w:val="18"/>
                <w:szCs w:val="18"/>
                <w:lang w:val="fr-FR"/>
              </w:rPr>
              <w:t xml:space="preserve"> Entreprise de travaux</w:t>
            </w:r>
          </w:p>
        </w:tc>
        <w:tc>
          <w:tcPr>
            <w:tcW w:w="618" w:type="pct"/>
            <w:shd w:val="clear" w:color="auto" w:fill="auto"/>
          </w:tcPr>
          <w:p w14:paraId="2C0D1CC1" w14:textId="77777777" w:rsidR="00407955" w:rsidRPr="00E81F70" w:rsidRDefault="00407955"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N/A</w:t>
            </w:r>
          </w:p>
        </w:tc>
        <w:tc>
          <w:tcPr>
            <w:tcW w:w="714" w:type="pct"/>
            <w:shd w:val="clear" w:color="auto" w:fill="auto"/>
          </w:tcPr>
          <w:p w14:paraId="0E14D3FC" w14:textId="77777777" w:rsidR="00407955" w:rsidRPr="00E81F70" w:rsidRDefault="00407955"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Au démarrage des travaux et pendant les travaux</w:t>
            </w:r>
          </w:p>
        </w:tc>
        <w:tc>
          <w:tcPr>
            <w:tcW w:w="714" w:type="pct"/>
            <w:shd w:val="clear" w:color="auto" w:fill="auto"/>
          </w:tcPr>
          <w:p w14:paraId="5015230B" w14:textId="77777777" w:rsidR="00407955" w:rsidRPr="00E81F70" w:rsidRDefault="00407955"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Budget du projet</w:t>
            </w:r>
          </w:p>
        </w:tc>
      </w:tr>
      <w:tr w:rsidR="00407955" w:rsidRPr="00E81F70" w14:paraId="640B4479" w14:textId="77777777" w:rsidTr="005648F7">
        <w:trPr>
          <w:trHeight w:val="850"/>
        </w:trPr>
        <w:tc>
          <w:tcPr>
            <w:tcW w:w="714" w:type="pct"/>
            <w:vMerge w:val="restart"/>
            <w:shd w:val="clear" w:color="auto" w:fill="auto"/>
          </w:tcPr>
          <w:p w14:paraId="2E7B4443" w14:textId="77777777" w:rsidR="00407955" w:rsidRPr="00E81F70" w:rsidRDefault="00407955"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Calibri"/>
                <w:sz w:val="18"/>
                <w:szCs w:val="18"/>
                <w:lang w:val="fr-FR"/>
              </w:rPr>
              <w:t>0 cas de contraction des IST-VIH/SIDA et de grossesses non désirées</w:t>
            </w:r>
          </w:p>
        </w:tc>
        <w:tc>
          <w:tcPr>
            <w:tcW w:w="714" w:type="pct"/>
            <w:shd w:val="clear" w:color="auto" w:fill="auto"/>
          </w:tcPr>
          <w:p w14:paraId="49F67F4D" w14:textId="77777777" w:rsidR="00407955" w:rsidRPr="00E81F70" w:rsidRDefault="00407955" w:rsidP="00A467F4">
            <w:pPr>
              <w:ind w:left="0" w:firstLine="0"/>
              <w:rPr>
                <w:rFonts w:ascii="Lato Medium" w:eastAsia="Times New Roman" w:hAnsi="Lato Medium" w:cs="Calibri"/>
                <w:sz w:val="18"/>
                <w:szCs w:val="18"/>
                <w:lang w:val="fr-FR"/>
              </w:rPr>
            </w:pPr>
            <w:r w:rsidRPr="00E81F70">
              <w:rPr>
                <w:rFonts w:ascii="Lato Medium" w:eastAsia="Times New Roman" w:hAnsi="Lato Medium" w:cs="Calibri"/>
                <w:sz w:val="18"/>
                <w:szCs w:val="18"/>
                <w:lang w:val="fr-FR"/>
              </w:rPr>
              <w:t>Réaliser au moins une (01) séance de sensibilisation du personnel de chantier et de la population riveraine sur les IST- VIH/SIDA et les grossesses non désirées</w:t>
            </w:r>
          </w:p>
        </w:tc>
        <w:tc>
          <w:tcPr>
            <w:tcW w:w="767" w:type="pct"/>
            <w:shd w:val="clear" w:color="auto" w:fill="auto"/>
          </w:tcPr>
          <w:p w14:paraId="107E9952" w14:textId="77777777" w:rsidR="00407955" w:rsidRPr="00E81F70" w:rsidRDefault="00407955"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Rapport des campagnes de sensibilisation</w:t>
            </w:r>
          </w:p>
          <w:p w14:paraId="63CCAB4A" w14:textId="77777777" w:rsidR="00407955" w:rsidRPr="00E81F70" w:rsidRDefault="00407955"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Réalisées</w:t>
            </w:r>
          </w:p>
        </w:tc>
        <w:tc>
          <w:tcPr>
            <w:tcW w:w="758" w:type="pct"/>
            <w:shd w:val="clear" w:color="auto" w:fill="auto"/>
          </w:tcPr>
          <w:p w14:paraId="3DD4212E" w14:textId="77777777" w:rsidR="00407955" w:rsidRPr="00E81F70" w:rsidRDefault="00407955"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b/>
                <w:bCs/>
                <w:sz w:val="18"/>
                <w:szCs w:val="18"/>
                <w:u w:val="single"/>
                <w:lang w:val="fr-FR"/>
              </w:rPr>
              <w:t>Surveillance et suivi :</w:t>
            </w:r>
            <w:r w:rsidRPr="00E81F70">
              <w:rPr>
                <w:rFonts w:ascii="Lato Medium" w:eastAsia="Times New Roman" w:hAnsi="Lato Medium" w:cs="Lato Medium"/>
                <w:sz w:val="18"/>
                <w:szCs w:val="18"/>
                <w:lang w:val="fr-FR"/>
              </w:rPr>
              <w:t xml:space="preserve"> ACF</w:t>
            </w:r>
          </w:p>
          <w:p w14:paraId="0E09BFC0" w14:textId="77777777" w:rsidR="00407955" w:rsidRPr="00E81F70" w:rsidRDefault="00407955" w:rsidP="00A467F4">
            <w:pPr>
              <w:autoSpaceDE w:val="0"/>
              <w:autoSpaceDN w:val="0"/>
              <w:adjustRightInd w:val="0"/>
              <w:ind w:left="0" w:firstLine="0"/>
              <w:rPr>
                <w:rFonts w:ascii="Lato Medium" w:eastAsia="Times New Roman" w:hAnsi="Lato Medium" w:cs="Lato Medium"/>
                <w:sz w:val="18"/>
                <w:szCs w:val="18"/>
                <w:lang w:val="fr-FR"/>
              </w:rPr>
            </w:pPr>
          </w:p>
        </w:tc>
        <w:tc>
          <w:tcPr>
            <w:tcW w:w="618" w:type="pct"/>
            <w:shd w:val="clear" w:color="auto" w:fill="auto"/>
          </w:tcPr>
          <w:p w14:paraId="270DDAA7" w14:textId="77777777" w:rsidR="00407955" w:rsidRPr="00E81F70" w:rsidRDefault="00407955"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Campagne de sensibilisation sur le IST-VIH/SIDA et grossesses non désirées</w:t>
            </w:r>
          </w:p>
        </w:tc>
        <w:tc>
          <w:tcPr>
            <w:tcW w:w="714" w:type="pct"/>
            <w:shd w:val="clear" w:color="auto" w:fill="auto"/>
          </w:tcPr>
          <w:p w14:paraId="598A1175" w14:textId="77777777" w:rsidR="00407955" w:rsidRPr="00E81F70" w:rsidRDefault="00407955"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Pendant les travaux</w:t>
            </w:r>
          </w:p>
        </w:tc>
        <w:tc>
          <w:tcPr>
            <w:tcW w:w="714" w:type="pct"/>
            <w:shd w:val="clear" w:color="auto" w:fill="auto"/>
          </w:tcPr>
          <w:p w14:paraId="20CC98B6" w14:textId="77777777" w:rsidR="00407955" w:rsidRPr="00E81F70" w:rsidRDefault="00407955"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Budget du projet</w:t>
            </w:r>
          </w:p>
        </w:tc>
      </w:tr>
      <w:tr w:rsidR="00407955" w:rsidRPr="00E81F70" w14:paraId="24ED13B3" w14:textId="77777777" w:rsidTr="005648F7">
        <w:trPr>
          <w:trHeight w:val="850"/>
        </w:trPr>
        <w:tc>
          <w:tcPr>
            <w:tcW w:w="714" w:type="pct"/>
            <w:vMerge/>
            <w:shd w:val="clear" w:color="auto" w:fill="auto"/>
          </w:tcPr>
          <w:p w14:paraId="1F4EC54E" w14:textId="77777777" w:rsidR="00407955" w:rsidRPr="00E81F70" w:rsidRDefault="00407955" w:rsidP="00A467F4">
            <w:pPr>
              <w:autoSpaceDE w:val="0"/>
              <w:autoSpaceDN w:val="0"/>
              <w:adjustRightInd w:val="0"/>
              <w:ind w:left="0" w:firstLine="0"/>
              <w:rPr>
                <w:rFonts w:ascii="Lato Medium" w:eastAsia="Times New Roman" w:hAnsi="Lato Medium" w:cs="Lato Medium"/>
                <w:sz w:val="18"/>
                <w:szCs w:val="18"/>
                <w:lang w:val="fr-FR"/>
              </w:rPr>
            </w:pPr>
          </w:p>
        </w:tc>
        <w:tc>
          <w:tcPr>
            <w:tcW w:w="714" w:type="pct"/>
            <w:shd w:val="clear" w:color="auto" w:fill="auto"/>
          </w:tcPr>
          <w:p w14:paraId="2BF3F1AB" w14:textId="4E372485" w:rsidR="00407955" w:rsidRPr="00E81F70" w:rsidRDefault="00407955"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Calibri"/>
                <w:sz w:val="18"/>
                <w:szCs w:val="18"/>
                <w:lang w:val="fr-FR"/>
              </w:rPr>
              <w:t>Équiper les ouvriers de préservatif</w:t>
            </w:r>
          </w:p>
        </w:tc>
        <w:tc>
          <w:tcPr>
            <w:tcW w:w="767" w:type="pct"/>
            <w:shd w:val="clear" w:color="auto" w:fill="auto"/>
          </w:tcPr>
          <w:p w14:paraId="488AE6AA" w14:textId="77777777" w:rsidR="00407955" w:rsidRPr="00E81F70" w:rsidRDefault="00407955"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Nombres de préservatifs distribués</w:t>
            </w:r>
          </w:p>
        </w:tc>
        <w:tc>
          <w:tcPr>
            <w:tcW w:w="758" w:type="pct"/>
            <w:shd w:val="clear" w:color="auto" w:fill="auto"/>
          </w:tcPr>
          <w:p w14:paraId="13BFF4C8" w14:textId="77777777" w:rsidR="00407955" w:rsidRPr="00E81F70" w:rsidRDefault="00407955"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b/>
                <w:bCs/>
                <w:sz w:val="18"/>
                <w:szCs w:val="18"/>
                <w:u w:val="single"/>
                <w:lang w:val="fr-FR"/>
              </w:rPr>
              <w:t>Surveillance et suivi :</w:t>
            </w:r>
            <w:r w:rsidRPr="00E81F70">
              <w:rPr>
                <w:rFonts w:ascii="Lato Medium" w:eastAsia="Times New Roman" w:hAnsi="Lato Medium" w:cs="Lato Medium"/>
                <w:sz w:val="18"/>
                <w:szCs w:val="18"/>
                <w:lang w:val="fr-FR"/>
              </w:rPr>
              <w:t xml:space="preserve"> ACF</w:t>
            </w:r>
          </w:p>
          <w:p w14:paraId="461E5B25" w14:textId="77777777" w:rsidR="00407955" w:rsidRPr="00E81F70" w:rsidRDefault="00407955"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b/>
                <w:bCs/>
                <w:sz w:val="18"/>
                <w:szCs w:val="18"/>
                <w:u w:val="single"/>
                <w:lang w:val="fr-FR"/>
              </w:rPr>
              <w:t>Distribution :</w:t>
            </w:r>
            <w:r w:rsidRPr="00E81F70">
              <w:rPr>
                <w:rFonts w:ascii="Lato Medium" w:eastAsia="Times New Roman" w:hAnsi="Lato Medium" w:cs="Lato Medium"/>
                <w:sz w:val="18"/>
                <w:szCs w:val="18"/>
                <w:lang w:val="fr-FR"/>
              </w:rPr>
              <w:t xml:space="preserve"> ACF</w:t>
            </w:r>
          </w:p>
        </w:tc>
        <w:tc>
          <w:tcPr>
            <w:tcW w:w="618" w:type="pct"/>
            <w:shd w:val="clear" w:color="auto" w:fill="auto"/>
          </w:tcPr>
          <w:p w14:paraId="159B8704" w14:textId="77777777" w:rsidR="00407955" w:rsidRPr="00E81F70" w:rsidRDefault="00407955"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N/A</w:t>
            </w:r>
          </w:p>
        </w:tc>
        <w:tc>
          <w:tcPr>
            <w:tcW w:w="714" w:type="pct"/>
            <w:shd w:val="clear" w:color="auto" w:fill="auto"/>
          </w:tcPr>
          <w:p w14:paraId="0A975F80" w14:textId="77777777" w:rsidR="00407955" w:rsidRPr="00E81F70" w:rsidRDefault="00407955"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Pendant les séances de sensibilisation</w:t>
            </w:r>
          </w:p>
        </w:tc>
        <w:tc>
          <w:tcPr>
            <w:tcW w:w="714" w:type="pct"/>
            <w:shd w:val="clear" w:color="auto" w:fill="auto"/>
          </w:tcPr>
          <w:p w14:paraId="6C376A12" w14:textId="77777777" w:rsidR="00407955" w:rsidRPr="00E81F70" w:rsidRDefault="00407955"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Budget du projet</w:t>
            </w:r>
          </w:p>
        </w:tc>
      </w:tr>
      <w:tr w:rsidR="00671631" w:rsidRPr="00E81F70" w14:paraId="19027364" w14:textId="77777777" w:rsidTr="005648F7">
        <w:trPr>
          <w:trHeight w:val="850"/>
        </w:trPr>
        <w:tc>
          <w:tcPr>
            <w:tcW w:w="714" w:type="pct"/>
            <w:shd w:val="clear" w:color="auto" w:fill="auto"/>
          </w:tcPr>
          <w:p w14:paraId="361987E1"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Calibri"/>
                <w:sz w:val="18"/>
                <w:szCs w:val="18"/>
                <w:lang w:val="fr-FR"/>
              </w:rPr>
              <w:t>Protéger les ouvriers des bruits des engins</w:t>
            </w:r>
          </w:p>
        </w:tc>
        <w:tc>
          <w:tcPr>
            <w:tcW w:w="714" w:type="pct"/>
            <w:shd w:val="clear" w:color="auto" w:fill="auto"/>
          </w:tcPr>
          <w:p w14:paraId="0C7E9204" w14:textId="519E58C4" w:rsidR="00A467F4" w:rsidRPr="00E81F70" w:rsidRDefault="00407955"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Calibri"/>
                <w:sz w:val="18"/>
                <w:szCs w:val="18"/>
                <w:lang w:val="fr-FR"/>
              </w:rPr>
              <w:t>Équiper</w:t>
            </w:r>
            <w:r w:rsidR="00A467F4" w:rsidRPr="00E81F70">
              <w:rPr>
                <w:rFonts w:ascii="Lato Medium" w:eastAsia="Times New Roman" w:hAnsi="Lato Medium" w:cs="Calibri"/>
                <w:sz w:val="18"/>
                <w:szCs w:val="18"/>
                <w:lang w:val="fr-FR"/>
              </w:rPr>
              <w:t xml:space="preserve"> les ouvriers en EPI adapté aux travaux bruyants</w:t>
            </w:r>
          </w:p>
        </w:tc>
        <w:tc>
          <w:tcPr>
            <w:tcW w:w="767" w:type="pct"/>
            <w:shd w:val="clear" w:color="auto" w:fill="auto"/>
          </w:tcPr>
          <w:p w14:paraId="6EB45DAB"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Nombre d’ouvrier équipé en EPI adaptés aux travaux bruyants</w:t>
            </w:r>
          </w:p>
        </w:tc>
        <w:tc>
          <w:tcPr>
            <w:tcW w:w="758" w:type="pct"/>
            <w:shd w:val="clear" w:color="auto" w:fill="auto"/>
          </w:tcPr>
          <w:p w14:paraId="187A6E7F"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b/>
                <w:bCs/>
                <w:sz w:val="18"/>
                <w:szCs w:val="18"/>
                <w:u w:val="single"/>
                <w:lang w:val="fr-FR"/>
              </w:rPr>
              <w:t>Surveillance et suivi :</w:t>
            </w:r>
            <w:r w:rsidRPr="00E81F70">
              <w:rPr>
                <w:rFonts w:ascii="Lato Medium" w:eastAsia="Times New Roman" w:hAnsi="Lato Medium" w:cs="Lato Medium"/>
                <w:sz w:val="18"/>
                <w:szCs w:val="18"/>
                <w:lang w:val="fr-FR"/>
              </w:rPr>
              <w:t xml:space="preserve"> ACF</w:t>
            </w:r>
          </w:p>
          <w:p w14:paraId="2BEDBDE7"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b/>
                <w:bCs/>
                <w:sz w:val="18"/>
                <w:szCs w:val="18"/>
                <w:u w:val="single"/>
                <w:lang w:val="fr-FR"/>
              </w:rPr>
              <w:t>Exécution :</w:t>
            </w:r>
            <w:r w:rsidRPr="00E81F70">
              <w:rPr>
                <w:rFonts w:ascii="Lato Medium" w:eastAsia="Times New Roman" w:hAnsi="Lato Medium" w:cs="Lato Medium"/>
                <w:sz w:val="18"/>
                <w:szCs w:val="18"/>
                <w:lang w:val="fr-FR"/>
              </w:rPr>
              <w:t xml:space="preserve"> Entreprise de travaux</w:t>
            </w:r>
          </w:p>
        </w:tc>
        <w:tc>
          <w:tcPr>
            <w:tcW w:w="618" w:type="pct"/>
            <w:shd w:val="clear" w:color="auto" w:fill="auto"/>
          </w:tcPr>
          <w:p w14:paraId="5A9B107F"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N/A</w:t>
            </w:r>
          </w:p>
        </w:tc>
        <w:tc>
          <w:tcPr>
            <w:tcW w:w="714" w:type="pct"/>
            <w:shd w:val="clear" w:color="auto" w:fill="auto"/>
          </w:tcPr>
          <w:p w14:paraId="09D4C037"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Pendant les travaux</w:t>
            </w:r>
          </w:p>
        </w:tc>
        <w:tc>
          <w:tcPr>
            <w:tcW w:w="714" w:type="pct"/>
            <w:shd w:val="clear" w:color="auto" w:fill="auto"/>
          </w:tcPr>
          <w:p w14:paraId="41DEBCEC"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Budget du projet</w:t>
            </w:r>
          </w:p>
        </w:tc>
      </w:tr>
      <w:tr w:rsidR="00671631" w:rsidRPr="00E81F70" w14:paraId="382CF52C" w14:textId="77777777" w:rsidTr="005648F7">
        <w:trPr>
          <w:trHeight w:val="850"/>
        </w:trPr>
        <w:tc>
          <w:tcPr>
            <w:tcW w:w="714" w:type="pct"/>
            <w:shd w:val="clear" w:color="auto" w:fill="auto"/>
          </w:tcPr>
          <w:p w14:paraId="0E118C03"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Calibri"/>
                <w:sz w:val="18"/>
                <w:szCs w:val="18"/>
                <w:lang w:val="fr-FR"/>
              </w:rPr>
              <w:t xml:space="preserve">Les jeunes des localités cibles sont recrutés par le projet pour les emplois non qualifiés </w:t>
            </w:r>
          </w:p>
        </w:tc>
        <w:tc>
          <w:tcPr>
            <w:tcW w:w="714" w:type="pct"/>
            <w:shd w:val="clear" w:color="auto" w:fill="auto"/>
          </w:tcPr>
          <w:p w14:paraId="523509E8"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Calibri"/>
                <w:sz w:val="18"/>
                <w:szCs w:val="18"/>
                <w:lang w:val="fr-FR"/>
              </w:rPr>
              <w:t>Privilégier le recrutement des jeunes des localités concernées par le projet pour les emplois non qualifiés</w:t>
            </w:r>
          </w:p>
        </w:tc>
        <w:tc>
          <w:tcPr>
            <w:tcW w:w="767" w:type="pct"/>
            <w:shd w:val="clear" w:color="auto" w:fill="auto"/>
          </w:tcPr>
          <w:p w14:paraId="57C9F9AC"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 xml:space="preserve">Nombre de Jeunes locaux recrutés </w:t>
            </w:r>
          </w:p>
        </w:tc>
        <w:tc>
          <w:tcPr>
            <w:tcW w:w="758" w:type="pct"/>
            <w:shd w:val="clear" w:color="auto" w:fill="auto"/>
          </w:tcPr>
          <w:p w14:paraId="7A7C2701"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b/>
                <w:bCs/>
                <w:sz w:val="18"/>
                <w:szCs w:val="18"/>
                <w:u w:val="single"/>
                <w:lang w:val="fr-FR"/>
              </w:rPr>
              <w:t>Surveillance et suivi :</w:t>
            </w:r>
            <w:r w:rsidRPr="00E81F70">
              <w:rPr>
                <w:rFonts w:ascii="Lato Medium" w:eastAsia="Times New Roman" w:hAnsi="Lato Medium" w:cs="Lato Medium"/>
                <w:sz w:val="18"/>
                <w:szCs w:val="18"/>
                <w:lang w:val="fr-FR"/>
              </w:rPr>
              <w:t xml:space="preserve"> ACF</w:t>
            </w:r>
          </w:p>
          <w:p w14:paraId="07F1444F"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b/>
                <w:bCs/>
                <w:sz w:val="18"/>
                <w:szCs w:val="18"/>
                <w:u w:val="single"/>
                <w:lang w:val="fr-FR"/>
              </w:rPr>
              <w:t>Exécution :</w:t>
            </w:r>
            <w:r w:rsidRPr="00E81F70">
              <w:rPr>
                <w:rFonts w:ascii="Lato Medium" w:eastAsia="Times New Roman" w:hAnsi="Lato Medium" w:cs="Lato Medium"/>
                <w:sz w:val="18"/>
                <w:szCs w:val="18"/>
                <w:lang w:val="fr-FR"/>
              </w:rPr>
              <w:t xml:space="preserve"> Entreprise de travaux</w:t>
            </w:r>
          </w:p>
        </w:tc>
        <w:tc>
          <w:tcPr>
            <w:tcW w:w="618" w:type="pct"/>
            <w:shd w:val="clear" w:color="auto" w:fill="auto"/>
          </w:tcPr>
          <w:p w14:paraId="4DD63063"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N/A</w:t>
            </w:r>
          </w:p>
        </w:tc>
        <w:tc>
          <w:tcPr>
            <w:tcW w:w="714" w:type="pct"/>
            <w:shd w:val="clear" w:color="auto" w:fill="auto"/>
          </w:tcPr>
          <w:p w14:paraId="2D0B2DD1"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Lors de l’établissement du cahier des charges et des équipements</w:t>
            </w:r>
          </w:p>
        </w:tc>
        <w:tc>
          <w:tcPr>
            <w:tcW w:w="714" w:type="pct"/>
            <w:shd w:val="clear" w:color="auto" w:fill="auto"/>
          </w:tcPr>
          <w:p w14:paraId="20E97B53" w14:textId="77777777" w:rsidR="00A467F4" w:rsidRPr="00E81F70" w:rsidRDefault="00A467F4" w:rsidP="00A467F4">
            <w:pPr>
              <w:autoSpaceDE w:val="0"/>
              <w:autoSpaceDN w:val="0"/>
              <w:adjustRightInd w:val="0"/>
              <w:ind w:left="0" w:firstLine="0"/>
              <w:rPr>
                <w:rFonts w:ascii="Lato Medium" w:eastAsia="Times New Roman" w:hAnsi="Lato Medium" w:cs="Lato Medium"/>
                <w:sz w:val="18"/>
                <w:szCs w:val="18"/>
                <w:lang w:val="fr-FR"/>
              </w:rPr>
            </w:pPr>
            <w:r w:rsidRPr="00E81F70">
              <w:rPr>
                <w:rFonts w:ascii="Lato Medium" w:eastAsia="Times New Roman" w:hAnsi="Lato Medium" w:cs="Lato Medium"/>
                <w:sz w:val="18"/>
                <w:szCs w:val="18"/>
                <w:lang w:val="fr-FR"/>
              </w:rPr>
              <w:t>Budget du projet</w:t>
            </w:r>
          </w:p>
        </w:tc>
      </w:tr>
    </w:tbl>
    <w:p w14:paraId="16D88887" w14:textId="77777777" w:rsidR="00A467F4" w:rsidRPr="00E81F70" w:rsidRDefault="00A467F4" w:rsidP="006C25FC">
      <w:pPr>
        <w:rPr>
          <w:rFonts w:ascii="Lato Medium" w:hAnsi="Lato Medium"/>
          <w:lang w:val="fr-FR"/>
        </w:rPr>
      </w:pPr>
    </w:p>
    <w:p w14:paraId="3BAB76BB" w14:textId="77777777" w:rsidR="00A467F4" w:rsidRPr="00E81F70" w:rsidRDefault="00A467F4" w:rsidP="00A467F4">
      <w:pPr>
        <w:pStyle w:val="Titre1"/>
        <w:rPr>
          <w:rFonts w:ascii="Lato Medium" w:hAnsi="Lato Medium"/>
          <w:lang w:val="fr-FR"/>
        </w:rPr>
      </w:pPr>
      <w:bookmarkStart w:id="22" w:name="_Toc118964544"/>
      <w:r w:rsidRPr="00E81F70">
        <w:rPr>
          <w:rFonts w:ascii="Lato Medium" w:hAnsi="Lato Medium"/>
          <w:lang w:val="fr-FR"/>
        </w:rPr>
        <w:t>Conclusion de l'évaluation environnementale.</w:t>
      </w:r>
      <w:bookmarkEnd w:id="22"/>
    </w:p>
    <w:p w14:paraId="006D29A3" w14:textId="0C91AF14" w:rsidR="00A467F4" w:rsidRPr="00E81F70" w:rsidRDefault="00A467F4" w:rsidP="00A467F4">
      <w:pPr>
        <w:autoSpaceDE w:val="0"/>
        <w:autoSpaceDN w:val="0"/>
        <w:adjustRightInd w:val="0"/>
        <w:jc w:val="both"/>
        <w:rPr>
          <w:rFonts w:ascii="Lato Medium" w:hAnsi="Lato Medium" w:cs="Times New Roman"/>
          <w:lang w:val="fr-FR"/>
        </w:rPr>
      </w:pPr>
      <w:r w:rsidRPr="00E81F70">
        <w:rPr>
          <w:rFonts w:ascii="Lato Medium" w:hAnsi="Lato Medium" w:cs="Times New Roman"/>
          <w:lang w:val="fr-FR"/>
        </w:rPr>
        <w:t xml:space="preserve">Le bilan environnemental </w:t>
      </w:r>
      <w:r w:rsidR="009664DD" w:rsidRPr="00E81F70">
        <w:rPr>
          <w:rFonts w:ascii="Lato Medium" w:hAnsi="Lato Medium" w:cs="Times New Roman"/>
          <w:lang w:val="fr-FR"/>
        </w:rPr>
        <w:t xml:space="preserve">sur la réalisation des incinérateurs indique </w:t>
      </w:r>
      <w:r w:rsidRPr="00E81F70">
        <w:rPr>
          <w:rFonts w:ascii="Lato Medium" w:hAnsi="Lato Medium" w:cs="Times New Roman"/>
          <w:lang w:val="fr-FR"/>
        </w:rPr>
        <w:t>que l’initiative présente des effets environnementaux posi</w:t>
      </w:r>
      <w:r w:rsidR="009664DD" w:rsidRPr="00E81F70">
        <w:rPr>
          <w:rFonts w:ascii="Lato Medium" w:hAnsi="Lato Medium" w:cs="Times New Roman"/>
          <w:lang w:val="fr-FR"/>
        </w:rPr>
        <w:t>tifs très importants pour les 7</w:t>
      </w:r>
      <w:r w:rsidRPr="00E81F70">
        <w:rPr>
          <w:rFonts w:ascii="Lato Medium" w:hAnsi="Lato Medium" w:cs="Times New Roman"/>
          <w:lang w:val="fr-FR"/>
        </w:rPr>
        <w:t xml:space="preserve"> centres de santé des districts sanitaires de la région du Tchologo.</w:t>
      </w:r>
      <w:r w:rsidR="00055598" w:rsidRPr="00E81F70">
        <w:rPr>
          <w:rFonts w:ascii="Lato Medium" w:hAnsi="Lato Medium" w:cs="Times New Roman"/>
          <w:lang w:val="fr-FR"/>
        </w:rPr>
        <w:t xml:space="preserve"> Toutefois, la prise en compte des bénéficiaires direct</w:t>
      </w:r>
      <w:r w:rsidR="00016AB6" w:rsidRPr="00E81F70">
        <w:rPr>
          <w:rFonts w:ascii="Lato Medium" w:hAnsi="Lato Medium" w:cs="Times New Roman"/>
          <w:lang w:val="fr-FR"/>
        </w:rPr>
        <w:t>s</w:t>
      </w:r>
      <w:r w:rsidR="00055598" w:rsidRPr="00E81F70">
        <w:rPr>
          <w:rFonts w:ascii="Lato Medium" w:hAnsi="Lato Medium" w:cs="Times New Roman"/>
          <w:lang w:val="fr-FR"/>
        </w:rPr>
        <w:t xml:space="preserve"> dans le choix de l’emplacement des incinérateurs et de sa proximité avec les lieux d’habitation constitue un atout majeur pour minimiser le risque de contamination lié aux échappées de fumées. </w:t>
      </w:r>
      <w:r w:rsidR="00C831BD" w:rsidRPr="00E81F70">
        <w:rPr>
          <w:rFonts w:ascii="Lato Medium" w:hAnsi="Lato Medium" w:cs="Times New Roman"/>
          <w:lang w:val="fr-FR"/>
        </w:rPr>
        <w:t xml:space="preserve"> De plus, les mesures de mitigation tel que le renforcement de capacités des acteurs pour l’utilisation optimale et sécurisée du processus d’incinération des déchets biomédicaux </w:t>
      </w:r>
      <w:r w:rsidR="00016AB6" w:rsidRPr="00E81F70">
        <w:rPr>
          <w:rFonts w:ascii="Lato Medium" w:hAnsi="Lato Medium" w:cs="Times New Roman"/>
          <w:lang w:val="fr-FR"/>
        </w:rPr>
        <w:t>contribuent</w:t>
      </w:r>
      <w:r w:rsidR="00C831BD" w:rsidRPr="00E81F70">
        <w:rPr>
          <w:rFonts w:ascii="Lato Medium" w:hAnsi="Lato Medium" w:cs="Times New Roman"/>
          <w:lang w:val="fr-FR"/>
        </w:rPr>
        <w:t xml:space="preserve"> à garantir la pérennisation et la gestion sure de ces ouvrages</w:t>
      </w:r>
      <w:r w:rsidR="00016AB6" w:rsidRPr="00E81F70">
        <w:rPr>
          <w:rFonts w:ascii="Lato Medium" w:hAnsi="Lato Medium" w:cs="Times New Roman"/>
          <w:lang w:val="fr-FR"/>
        </w:rPr>
        <w:t>.</w:t>
      </w:r>
    </w:p>
    <w:p w14:paraId="0278D727" w14:textId="5099D7DA" w:rsidR="00055598" w:rsidRPr="00E81F70" w:rsidRDefault="00055598" w:rsidP="00A467F4">
      <w:pPr>
        <w:autoSpaceDE w:val="0"/>
        <w:autoSpaceDN w:val="0"/>
        <w:adjustRightInd w:val="0"/>
        <w:jc w:val="both"/>
        <w:rPr>
          <w:rFonts w:ascii="Lato Medium" w:hAnsi="Lato Medium" w:cs="Times New Roman"/>
          <w:lang w:val="fr-FR"/>
        </w:rPr>
      </w:pPr>
    </w:p>
    <w:p w14:paraId="1F23254B" w14:textId="225A664B" w:rsidR="00055CD7" w:rsidRPr="00E81F70" w:rsidRDefault="00055CD7">
      <w:pPr>
        <w:jc w:val="both"/>
        <w:rPr>
          <w:rFonts w:ascii="Lato Medium" w:hAnsi="Lato Medium" w:cs="Times New Roman"/>
          <w:lang w:val="fr-FR"/>
        </w:rPr>
      </w:pPr>
      <w:r w:rsidRPr="00E81F70">
        <w:rPr>
          <w:rFonts w:ascii="Lato Medium" w:hAnsi="Lato Medium" w:cs="Times New Roman"/>
          <w:lang w:val="fr-FR"/>
        </w:rPr>
        <w:br w:type="page"/>
      </w:r>
    </w:p>
    <w:p w14:paraId="55BF1775" w14:textId="77777777" w:rsidR="00055CD7" w:rsidRPr="00E81F70" w:rsidRDefault="00055CD7" w:rsidP="00055CD7">
      <w:pPr>
        <w:pStyle w:val="Titre1"/>
        <w:rPr>
          <w:rStyle w:val="Accentuation"/>
          <w:rFonts w:ascii="Lato Medium" w:hAnsi="Lato Medium"/>
          <w:i w:val="0"/>
          <w:iCs/>
          <w:color w:val="52AE32" w:themeColor="accent1"/>
          <w:sz w:val="32"/>
        </w:rPr>
      </w:pPr>
      <w:bookmarkStart w:id="23" w:name="_Toc115957025"/>
      <w:bookmarkStart w:id="24" w:name="_Toc118964545"/>
      <w:r w:rsidRPr="00E81F70">
        <w:rPr>
          <w:rStyle w:val="Accentuation"/>
          <w:rFonts w:ascii="Lato Medium" w:hAnsi="Lato Medium"/>
          <w:i w:val="0"/>
          <w:iCs/>
          <w:color w:val="52AE32" w:themeColor="accent1"/>
          <w:sz w:val="32"/>
        </w:rPr>
        <w:lastRenderedPageBreak/>
        <w:t>Annexe 1: Définition NEAT+</w:t>
      </w:r>
      <w:r w:rsidRPr="00E81F70">
        <w:rPr>
          <w:rFonts w:ascii="Lato Medium" w:hAnsi="Lato Medium"/>
        </w:rPr>
        <w:t xml:space="preserve"> sensibilité environnementale</w:t>
      </w:r>
      <w:bookmarkEnd w:id="23"/>
      <w:bookmarkEnd w:id="24"/>
      <w:r w:rsidRPr="00E81F70">
        <w:rPr>
          <w:rFonts w:ascii="Lato Medium" w:hAnsi="Lato Medium"/>
        </w:rPr>
        <w:t xml:space="preserve"> </w:t>
      </w:r>
    </w:p>
    <w:p w14:paraId="1EF3C896" w14:textId="77777777" w:rsidR="00055CD7" w:rsidRPr="00E81F70" w:rsidRDefault="00055CD7" w:rsidP="00055CD7">
      <w:pPr>
        <w:rPr>
          <w:rStyle w:val="Accentuation"/>
          <w:rFonts w:ascii="Lato Medium" w:hAnsi="Lato Medium"/>
          <w:b/>
          <w:bCs/>
          <w:i w:val="0"/>
          <w:iCs w:val="0"/>
          <w:color w:val="auto"/>
          <w:sz w:val="22"/>
          <w:lang w:val="fr-FR"/>
        </w:rPr>
      </w:pPr>
      <w:r w:rsidRPr="00E81F70">
        <w:rPr>
          <w:rStyle w:val="Accentuation"/>
          <w:rFonts w:ascii="Lato Medium" w:hAnsi="Lato Medium"/>
          <w:b/>
          <w:bCs/>
          <w:i w:val="0"/>
          <w:iCs w:val="0"/>
          <w:color w:val="auto"/>
          <w:sz w:val="22"/>
          <w:lang w:val="fr-FR"/>
        </w:rPr>
        <w:t>Communauté affectée</w:t>
      </w:r>
    </w:p>
    <w:p w14:paraId="0962E2B6" w14:textId="77777777" w:rsidR="00055CD7" w:rsidRPr="00E81F70" w:rsidRDefault="00055CD7" w:rsidP="004E0570">
      <w:pPr>
        <w:pStyle w:val="Paragraphedeliste"/>
        <w:numPr>
          <w:ilvl w:val="0"/>
          <w:numId w:val="18"/>
        </w:numPr>
        <w:ind w:left="714" w:hanging="357"/>
        <w:contextualSpacing w:val="0"/>
        <w:jc w:val="both"/>
        <w:rPr>
          <w:rStyle w:val="Accentuation"/>
          <w:rFonts w:ascii="Lato Medium" w:hAnsi="Lato Medium"/>
          <w:i w:val="0"/>
          <w:iCs w:val="0"/>
          <w:color w:val="auto"/>
          <w:sz w:val="22"/>
          <w:lang w:val="fr-FR"/>
        </w:rPr>
      </w:pPr>
      <w:r w:rsidRPr="00E81F70">
        <w:rPr>
          <w:rStyle w:val="Accentuation"/>
          <w:rFonts w:ascii="Lato Medium" w:hAnsi="Lato Medium"/>
          <w:i w:val="0"/>
          <w:iCs w:val="0"/>
          <w:color w:val="auto"/>
          <w:sz w:val="22"/>
          <w:lang w:val="fr-FR"/>
        </w:rPr>
        <w:t>Les communautés interagissent avec l’environnement à de multiples niveaux, et ces interactions entraînent des répercussions aussi bien environnementales que sociales et économiques. Ces impacts environnementaux ont, par conséquent, eux aussi des conséquences socio-économiques. Les catégories vulnérables de la société et de la communauté dépendent et sont souvent affectés de manière disproportionnée par l'environnement, et ont une capacité d'adaptation inégale. Les éléments suivants ont été identifiés comme des sujets de préoccupation potentielle</w:t>
      </w:r>
    </w:p>
    <w:p w14:paraId="31A006C8" w14:textId="77777777" w:rsidR="00055CD7" w:rsidRPr="00E81F70" w:rsidRDefault="00055CD7" w:rsidP="00055CD7">
      <w:pPr>
        <w:pStyle w:val="Paragraphedeliste"/>
        <w:contextualSpacing w:val="0"/>
        <w:jc w:val="both"/>
        <w:rPr>
          <w:rStyle w:val="Accentuation"/>
          <w:rFonts w:ascii="Lato Medium" w:hAnsi="Lato Medium"/>
          <w:i w:val="0"/>
          <w:iCs w:val="0"/>
          <w:color w:val="auto"/>
          <w:sz w:val="22"/>
          <w:lang w:val="fr-FR"/>
        </w:rPr>
      </w:pPr>
    </w:p>
    <w:p w14:paraId="6330F601" w14:textId="77777777" w:rsidR="00055CD7" w:rsidRPr="00E81F70" w:rsidRDefault="00055CD7" w:rsidP="00055CD7">
      <w:pPr>
        <w:rPr>
          <w:rStyle w:val="Accentuation"/>
          <w:rFonts w:ascii="Lato Medium" w:hAnsi="Lato Medium"/>
          <w:b/>
          <w:bCs/>
          <w:i w:val="0"/>
          <w:iCs w:val="0"/>
          <w:color w:val="auto"/>
          <w:sz w:val="22"/>
          <w:lang w:val="fr-FR"/>
        </w:rPr>
      </w:pPr>
      <w:r w:rsidRPr="00E81F70">
        <w:rPr>
          <w:rStyle w:val="Accentuation"/>
          <w:rFonts w:ascii="Lato Medium" w:hAnsi="Lato Medium"/>
          <w:b/>
          <w:bCs/>
          <w:i w:val="0"/>
          <w:iCs w:val="0"/>
          <w:color w:val="auto"/>
          <w:sz w:val="22"/>
          <w:lang w:val="fr-FR"/>
        </w:rPr>
        <w:t>Grande concentration et/ou nombre de personnes.</w:t>
      </w:r>
    </w:p>
    <w:p w14:paraId="685A6BE9" w14:textId="77777777" w:rsidR="00055CD7" w:rsidRPr="00E81F70" w:rsidRDefault="00055CD7" w:rsidP="004E0570">
      <w:pPr>
        <w:pStyle w:val="Paragraphedeliste"/>
        <w:numPr>
          <w:ilvl w:val="0"/>
          <w:numId w:val="18"/>
        </w:numPr>
        <w:contextualSpacing w:val="0"/>
        <w:jc w:val="both"/>
        <w:rPr>
          <w:rStyle w:val="Accentuation"/>
          <w:rFonts w:ascii="Lato Medium" w:hAnsi="Lato Medium"/>
          <w:i w:val="0"/>
          <w:iCs w:val="0"/>
          <w:color w:val="auto"/>
          <w:sz w:val="22"/>
          <w:lang w:val="fr-FR"/>
        </w:rPr>
      </w:pPr>
      <w:r w:rsidRPr="00E81F70">
        <w:rPr>
          <w:rStyle w:val="Accentuation"/>
          <w:rFonts w:ascii="Lato Medium" w:hAnsi="Lato Medium"/>
          <w:i w:val="0"/>
          <w:iCs w:val="0"/>
          <w:color w:val="auto"/>
          <w:sz w:val="22"/>
          <w:lang w:val="fr-FR"/>
        </w:rPr>
        <w:t>Une population importante et/ou concentrée peut dépasser la capacité de l'environnement local à absorber l'impact provenant des populations. Cela peut entraîner une pression non durable et une dégradation potentielle permanente ou à long terme du milieu environnant ainsi qu'une surconsommation des ressources naturelles. Des problèmes sociaux surviennent également lorsque des populations importantes se disputent des ressources limitées.</w:t>
      </w:r>
    </w:p>
    <w:p w14:paraId="6FEACAE5" w14:textId="77777777" w:rsidR="00055CD7" w:rsidRPr="00E81F70" w:rsidRDefault="00055CD7" w:rsidP="00055CD7">
      <w:pPr>
        <w:pStyle w:val="Paragraphedeliste"/>
        <w:contextualSpacing w:val="0"/>
        <w:jc w:val="both"/>
        <w:rPr>
          <w:rStyle w:val="Accentuation"/>
          <w:rFonts w:ascii="Lato Medium" w:hAnsi="Lato Medium"/>
          <w:i w:val="0"/>
          <w:iCs w:val="0"/>
          <w:color w:val="auto"/>
          <w:sz w:val="22"/>
          <w:lang w:val="fr-FR"/>
        </w:rPr>
      </w:pPr>
    </w:p>
    <w:p w14:paraId="1D7699B2" w14:textId="77777777" w:rsidR="00055CD7" w:rsidRPr="00E81F70" w:rsidRDefault="00055CD7" w:rsidP="00055CD7">
      <w:pPr>
        <w:rPr>
          <w:rStyle w:val="Accentuation"/>
          <w:rFonts w:ascii="Lato Medium" w:hAnsi="Lato Medium"/>
          <w:b/>
          <w:bCs/>
          <w:i w:val="0"/>
          <w:iCs w:val="0"/>
          <w:color w:val="auto"/>
          <w:sz w:val="22"/>
          <w:lang w:val="fr-FR"/>
        </w:rPr>
      </w:pPr>
      <w:r w:rsidRPr="00E81F70">
        <w:rPr>
          <w:rStyle w:val="Accentuation"/>
          <w:rFonts w:ascii="Lato Medium" w:hAnsi="Lato Medium"/>
          <w:b/>
          <w:bCs/>
          <w:i w:val="0"/>
          <w:iCs w:val="0"/>
          <w:color w:val="auto"/>
          <w:sz w:val="22"/>
          <w:lang w:val="fr-FR"/>
        </w:rPr>
        <w:t>Forte dépendance à l’égard de l’environnement naturel</w:t>
      </w:r>
    </w:p>
    <w:p w14:paraId="69F307B8" w14:textId="77777777" w:rsidR="00055CD7" w:rsidRPr="00E81F70" w:rsidRDefault="00055CD7" w:rsidP="004E0570">
      <w:pPr>
        <w:pStyle w:val="Paragraphedeliste"/>
        <w:numPr>
          <w:ilvl w:val="0"/>
          <w:numId w:val="18"/>
        </w:numPr>
        <w:contextualSpacing w:val="0"/>
        <w:jc w:val="both"/>
        <w:rPr>
          <w:rStyle w:val="Accentuation"/>
          <w:rFonts w:ascii="Lato Medium" w:hAnsi="Lato Medium"/>
          <w:i w:val="0"/>
          <w:iCs w:val="0"/>
          <w:color w:val="auto"/>
          <w:sz w:val="22"/>
          <w:lang w:val="fr-FR"/>
        </w:rPr>
      </w:pPr>
      <w:r w:rsidRPr="00E81F70">
        <w:rPr>
          <w:rStyle w:val="Accentuation"/>
          <w:rFonts w:ascii="Lato Medium" w:hAnsi="Lato Medium"/>
          <w:i w:val="0"/>
          <w:iCs w:val="0"/>
          <w:color w:val="auto"/>
          <w:sz w:val="22"/>
          <w:lang w:val="fr-FR"/>
        </w:rPr>
        <w:t>Une forte dépendance à l'égard de l'aide d'urgence sous-entend que la population a une faible capacité d'autosuffisance pour répondre à ses propres besoins. Cela peut encourager les gens à donner la priorité à leurs besoins de base immédiats non satisfaits, au détriment d'alternatives plus durables sur les plans environnemental et social. Les activités de subsistance (après avoir complété le module d'évaluation des activités de subsistance) qui comprennent à la fois les populations déplacées et d'accueil et qui sont accessibles aux femmes et aux groupes défavorisés peuvent être un moyen de promouvoir la cohésion sociale et l'interaction économique entre les communautés. L'autonomie peut accroître la résilience des communautés face aux chocs soudains et aux tendances à plus long terme comme le changement climatique.</w:t>
      </w:r>
    </w:p>
    <w:p w14:paraId="2B7C17AE" w14:textId="77777777" w:rsidR="00055CD7" w:rsidRPr="00E81F70" w:rsidRDefault="00055CD7" w:rsidP="00055CD7">
      <w:pPr>
        <w:pStyle w:val="Paragraphedeliste"/>
        <w:contextualSpacing w:val="0"/>
        <w:jc w:val="both"/>
        <w:rPr>
          <w:rStyle w:val="Accentuation"/>
          <w:rFonts w:ascii="Lato Medium" w:hAnsi="Lato Medium"/>
          <w:i w:val="0"/>
          <w:iCs w:val="0"/>
          <w:color w:val="auto"/>
          <w:sz w:val="22"/>
          <w:lang w:val="fr-FR"/>
        </w:rPr>
      </w:pPr>
    </w:p>
    <w:p w14:paraId="52A52F06" w14:textId="77777777" w:rsidR="00055CD7" w:rsidRPr="00E81F70" w:rsidRDefault="00055CD7" w:rsidP="00055CD7">
      <w:pPr>
        <w:rPr>
          <w:rStyle w:val="Accentuation"/>
          <w:rFonts w:ascii="Lato Medium" w:hAnsi="Lato Medium"/>
          <w:b/>
          <w:bCs/>
          <w:i w:val="0"/>
          <w:iCs w:val="0"/>
          <w:color w:val="auto"/>
          <w:sz w:val="22"/>
          <w:lang w:val="fr-FR"/>
        </w:rPr>
      </w:pPr>
      <w:r w:rsidRPr="00E81F70">
        <w:rPr>
          <w:rStyle w:val="Accentuation"/>
          <w:rFonts w:ascii="Lato Medium" w:hAnsi="Lato Medium"/>
          <w:b/>
          <w:bCs/>
          <w:i w:val="0"/>
          <w:iCs w:val="0"/>
          <w:color w:val="auto"/>
          <w:sz w:val="22"/>
          <w:lang w:val="fr-FR"/>
        </w:rPr>
        <w:t>Impacts sur la biodiversité</w:t>
      </w:r>
    </w:p>
    <w:p w14:paraId="2609D797" w14:textId="77777777" w:rsidR="00055CD7" w:rsidRPr="00E81F70" w:rsidRDefault="00055CD7" w:rsidP="004E0570">
      <w:pPr>
        <w:pStyle w:val="Paragraphedeliste"/>
        <w:numPr>
          <w:ilvl w:val="0"/>
          <w:numId w:val="18"/>
        </w:numPr>
        <w:contextualSpacing w:val="0"/>
        <w:jc w:val="both"/>
        <w:rPr>
          <w:rStyle w:val="Accentuation"/>
          <w:rFonts w:ascii="Lato Medium" w:hAnsi="Lato Medium"/>
          <w:i w:val="0"/>
          <w:iCs w:val="0"/>
          <w:color w:val="auto"/>
          <w:sz w:val="22"/>
          <w:lang w:val="fr-FR"/>
        </w:rPr>
      </w:pPr>
      <w:r w:rsidRPr="00E81F70">
        <w:rPr>
          <w:rStyle w:val="Accentuation"/>
          <w:rFonts w:ascii="Lato Medium" w:hAnsi="Lato Medium"/>
          <w:i w:val="0"/>
          <w:iCs w:val="0"/>
          <w:color w:val="auto"/>
          <w:sz w:val="22"/>
          <w:lang w:val="fr-FR"/>
        </w:rPr>
        <w:t>La biodiversité est la variété de plantes, d’animaux et d’organismes vivants. Elle sous-tend les systèmes naturels de maintien de la vie qui permettent aux sociétés de répondre à leurs besoins. Un taux de biodiversité sain renforce la résilience de l'environnement naturel. La biodiversité renforce la capacité de l'environnement à fournir des services naturels tels que la nourriture, l’eau, l’absorption de la pollution, la protection des sols, la défense contre les risques naturels… etc. Les impacts sur la biodiversité peuvent perturber l'équilibre du système, entravant la capacité de l'environnement à fournir ces services naturels. Les éléments suivants ont été identifiés comme des sujets de préoccupation potentielle</w:t>
      </w:r>
    </w:p>
    <w:p w14:paraId="787CA7D9" w14:textId="77777777" w:rsidR="005648F7" w:rsidRDefault="005648F7" w:rsidP="00055CD7">
      <w:pPr>
        <w:rPr>
          <w:rStyle w:val="Accentuation"/>
          <w:rFonts w:ascii="Lato Medium" w:hAnsi="Lato Medium"/>
          <w:b/>
          <w:bCs/>
          <w:i w:val="0"/>
          <w:iCs w:val="0"/>
          <w:color w:val="auto"/>
          <w:sz w:val="22"/>
          <w:lang w:val="fr-FR"/>
        </w:rPr>
      </w:pPr>
    </w:p>
    <w:p w14:paraId="62A09099" w14:textId="49FC8B66" w:rsidR="00055CD7" w:rsidRPr="00E81F70" w:rsidRDefault="00055CD7" w:rsidP="00055CD7">
      <w:pPr>
        <w:rPr>
          <w:rStyle w:val="Accentuation"/>
          <w:rFonts w:ascii="Lato Medium" w:hAnsi="Lato Medium"/>
          <w:b/>
          <w:bCs/>
          <w:i w:val="0"/>
          <w:iCs w:val="0"/>
          <w:color w:val="auto"/>
          <w:sz w:val="22"/>
          <w:lang w:val="fr-FR"/>
        </w:rPr>
      </w:pPr>
      <w:r w:rsidRPr="00E81F70">
        <w:rPr>
          <w:rStyle w:val="Accentuation"/>
          <w:rFonts w:ascii="Lato Medium" w:hAnsi="Lato Medium"/>
          <w:b/>
          <w:bCs/>
          <w:i w:val="0"/>
          <w:iCs w:val="0"/>
          <w:color w:val="auto"/>
          <w:sz w:val="22"/>
          <w:lang w:val="fr-FR"/>
        </w:rPr>
        <w:t>Proximité des écosystèmes fragiles</w:t>
      </w:r>
    </w:p>
    <w:p w14:paraId="44D82821" w14:textId="77777777" w:rsidR="00055CD7" w:rsidRPr="00E81F70" w:rsidRDefault="00055CD7" w:rsidP="004E0570">
      <w:pPr>
        <w:pStyle w:val="Paragraphedeliste"/>
        <w:numPr>
          <w:ilvl w:val="0"/>
          <w:numId w:val="18"/>
        </w:numPr>
        <w:contextualSpacing w:val="0"/>
        <w:jc w:val="both"/>
        <w:rPr>
          <w:rStyle w:val="Accentuation"/>
          <w:rFonts w:ascii="Lato Medium" w:hAnsi="Lato Medium"/>
          <w:i w:val="0"/>
          <w:iCs w:val="0"/>
          <w:color w:val="auto"/>
          <w:sz w:val="22"/>
          <w:lang w:val="fr-FR"/>
        </w:rPr>
      </w:pPr>
      <w:r w:rsidRPr="00E81F70">
        <w:rPr>
          <w:rStyle w:val="Accentuation"/>
          <w:rFonts w:ascii="Lato Medium" w:hAnsi="Lato Medium"/>
          <w:i w:val="0"/>
          <w:iCs w:val="0"/>
          <w:color w:val="auto"/>
          <w:sz w:val="22"/>
          <w:lang w:val="fr-FR"/>
        </w:rPr>
        <w:t xml:space="preserve">Les écosystèmes à faible biodiversité ont tendance à montrer une résilience écologique plus faible, et ont donc une capacité réduite à absorber et à récupérer en cas d'événements bouleversants. Cela peut se dégrader, entraînant une perte supplémentaire de biodiversité et une baisse de la productivité des écosystèmes, freinant des services essentiels tels que la production alimentaire ou l'approvisionnement en eau propre. La nature liée à l'égalité des sexes dans la gestion des ressources expose un grand nombre de femmes vulnérables aux effets de la perte de biodiversité. Le changement des conditions climatiques, l'augmentation du niveau de la mer et des phénomènes météorologiques extrêmes peuvent accroître la vulnérabilité des écosystèmes et les rendre plus sensibles aux facteurs de stress non climatiques. En outre, l'empiètement sur </w:t>
      </w:r>
      <w:r w:rsidRPr="00E81F70">
        <w:rPr>
          <w:rStyle w:val="Accentuation"/>
          <w:rFonts w:ascii="Lato Medium" w:hAnsi="Lato Medium"/>
          <w:i w:val="0"/>
          <w:iCs w:val="0"/>
          <w:color w:val="auto"/>
          <w:sz w:val="22"/>
          <w:lang w:val="fr-FR"/>
        </w:rPr>
        <w:lastRenderedPageBreak/>
        <w:t>les zones naturelles sauvages peut entraîner l’apparition de maladies zoonotiques. L'engagement et la consultation de la communauté locale sont essentiels pour protéger la biodiversité et les écosystèmes locaux.</w:t>
      </w:r>
    </w:p>
    <w:p w14:paraId="33885F11" w14:textId="77777777" w:rsidR="00055CD7" w:rsidRPr="00E81F70" w:rsidRDefault="00055CD7" w:rsidP="00055CD7">
      <w:pPr>
        <w:pStyle w:val="Paragraphedeliste"/>
        <w:contextualSpacing w:val="0"/>
        <w:jc w:val="both"/>
        <w:rPr>
          <w:rStyle w:val="Accentuation"/>
          <w:rFonts w:ascii="Lato Medium" w:hAnsi="Lato Medium"/>
          <w:i w:val="0"/>
          <w:iCs w:val="0"/>
          <w:color w:val="auto"/>
          <w:sz w:val="22"/>
          <w:lang w:val="fr-FR"/>
        </w:rPr>
      </w:pPr>
    </w:p>
    <w:p w14:paraId="11B3EA4B" w14:textId="77777777" w:rsidR="00055CD7" w:rsidRPr="00E81F70" w:rsidRDefault="00055CD7" w:rsidP="00055CD7">
      <w:pPr>
        <w:rPr>
          <w:rStyle w:val="Accentuation"/>
          <w:rFonts w:ascii="Lato Medium" w:hAnsi="Lato Medium"/>
          <w:b/>
          <w:bCs/>
          <w:i w:val="0"/>
          <w:iCs w:val="0"/>
          <w:color w:val="auto"/>
          <w:sz w:val="22"/>
          <w:lang w:val="fr-FR"/>
        </w:rPr>
      </w:pPr>
      <w:r w:rsidRPr="00E81F70">
        <w:rPr>
          <w:rStyle w:val="Accentuation"/>
          <w:rFonts w:ascii="Lato Medium" w:hAnsi="Lato Medium"/>
          <w:b/>
          <w:bCs/>
          <w:i w:val="0"/>
          <w:iCs w:val="0"/>
          <w:color w:val="auto"/>
          <w:sz w:val="22"/>
          <w:lang w:val="fr-FR"/>
        </w:rPr>
        <w:t>Proximité de la faune ou flore vulnérables et/ou rare</w:t>
      </w:r>
    </w:p>
    <w:p w14:paraId="3E2FEDED" w14:textId="77777777" w:rsidR="00055CD7" w:rsidRPr="00E81F70" w:rsidRDefault="00055CD7" w:rsidP="004E0570">
      <w:pPr>
        <w:pStyle w:val="Paragraphedeliste"/>
        <w:numPr>
          <w:ilvl w:val="0"/>
          <w:numId w:val="18"/>
        </w:numPr>
        <w:contextualSpacing w:val="0"/>
        <w:jc w:val="both"/>
        <w:rPr>
          <w:rStyle w:val="Accentuation"/>
          <w:rFonts w:ascii="Lato Medium" w:hAnsi="Lato Medium"/>
          <w:i w:val="0"/>
          <w:iCs w:val="0"/>
          <w:color w:val="auto"/>
          <w:sz w:val="22"/>
          <w:lang w:val="fr-FR"/>
        </w:rPr>
      </w:pPr>
      <w:r w:rsidRPr="00E81F70">
        <w:rPr>
          <w:rStyle w:val="Accentuation"/>
          <w:rFonts w:ascii="Lato Medium" w:hAnsi="Lato Medium"/>
          <w:i w:val="0"/>
          <w:iCs w:val="0"/>
          <w:color w:val="auto"/>
          <w:sz w:val="22"/>
          <w:lang w:val="fr-FR"/>
        </w:rPr>
        <w:t>Les zones à forte biodiversité protègent une grande variété d'espèces. La protection de la biodiversité renforce la résilience de l'écosystème et sa capacité à offrir des services essentiels tels que les aliments, l'eau, et d'autres ressources naturelles. La biodiversité soutient différentes activités économiques, telles que l'agriculture, la pêche, la sylviculture et l'écotourisme. La consultation des ONG de conservation locales et des institutions spécialisées dans la biodiversité dans la région, peut mettre en évidence la flore et la faune en danger. Un niveau élevé de biodiversité reflète une grande capacité de l'environnement à se régénérer, ce qui signifie que les moyens de subsistance peuvent être davantage prolongés. Cependant, l'empiètement sur les zones sauvages peut présenter des risques pour les moyens de subsistance et la santé humaine.</w:t>
      </w:r>
    </w:p>
    <w:p w14:paraId="4FC77D28" w14:textId="77777777" w:rsidR="00055CD7" w:rsidRPr="00E81F70" w:rsidRDefault="00055CD7" w:rsidP="00055CD7">
      <w:pPr>
        <w:pStyle w:val="Paragraphedeliste"/>
        <w:contextualSpacing w:val="0"/>
        <w:jc w:val="both"/>
        <w:rPr>
          <w:rStyle w:val="Accentuation"/>
          <w:rFonts w:ascii="Lato Medium" w:hAnsi="Lato Medium"/>
          <w:i w:val="0"/>
          <w:iCs w:val="0"/>
          <w:color w:val="auto"/>
          <w:sz w:val="22"/>
          <w:lang w:val="fr-FR"/>
        </w:rPr>
      </w:pPr>
    </w:p>
    <w:p w14:paraId="33193C20" w14:textId="77777777" w:rsidR="00055CD7" w:rsidRPr="00E81F70" w:rsidRDefault="00055CD7" w:rsidP="00055CD7">
      <w:pPr>
        <w:rPr>
          <w:rStyle w:val="Accentuation"/>
          <w:rFonts w:ascii="Lato Medium" w:hAnsi="Lato Medium"/>
          <w:b/>
          <w:bCs/>
          <w:i w:val="0"/>
          <w:iCs w:val="0"/>
          <w:color w:val="auto"/>
          <w:sz w:val="22"/>
          <w:lang w:val="fr-FR"/>
        </w:rPr>
      </w:pPr>
      <w:r w:rsidRPr="00E81F70">
        <w:rPr>
          <w:rStyle w:val="Accentuation"/>
          <w:rFonts w:ascii="Lato Medium" w:hAnsi="Lato Medium"/>
          <w:b/>
          <w:bCs/>
          <w:i w:val="0"/>
          <w:iCs w:val="0"/>
          <w:color w:val="auto"/>
          <w:sz w:val="22"/>
          <w:lang w:val="fr-FR"/>
        </w:rPr>
        <w:t>Proximité d'une zone protégée ou zone de conservation</w:t>
      </w:r>
    </w:p>
    <w:p w14:paraId="6A24743C" w14:textId="77777777" w:rsidR="00055CD7" w:rsidRPr="00E81F70" w:rsidRDefault="00055CD7" w:rsidP="004E0570">
      <w:pPr>
        <w:pStyle w:val="Paragraphedeliste"/>
        <w:numPr>
          <w:ilvl w:val="0"/>
          <w:numId w:val="18"/>
        </w:numPr>
        <w:contextualSpacing w:val="0"/>
        <w:jc w:val="both"/>
        <w:rPr>
          <w:rStyle w:val="Accentuation"/>
          <w:rFonts w:ascii="Lato Medium" w:hAnsi="Lato Medium"/>
          <w:i w:val="0"/>
          <w:iCs w:val="0"/>
          <w:color w:val="auto"/>
          <w:sz w:val="22"/>
          <w:lang w:val="fr-FR"/>
        </w:rPr>
      </w:pPr>
      <w:r w:rsidRPr="00E81F70">
        <w:rPr>
          <w:rStyle w:val="Accentuation"/>
          <w:rFonts w:ascii="Lato Medium" w:hAnsi="Lato Medium"/>
          <w:i w:val="0"/>
          <w:iCs w:val="0"/>
          <w:color w:val="auto"/>
          <w:sz w:val="22"/>
          <w:lang w:val="fr-FR"/>
        </w:rPr>
        <w:t>Les zones protégées ont généralement une valeur écologique importante. Des implications juridiques existent souvent concernant l'accès à ces zones et leurs interactions avec l'environnement. La capacité des institutions à protéger ces zones est souvent réduite suite à une crise. Les dommages causés à ces sites sont souvent irréversibles, les actions de restauration coûteuses et chronophages. Lorsque cela n'est pas possible, des campagnes de sensibilisation (développées dès le début) peuvent contribuer à minimiser les dommages inutiles causés aux zones de conservation et/ou protégées.</w:t>
      </w:r>
    </w:p>
    <w:p w14:paraId="138C0F1F" w14:textId="77777777" w:rsidR="00055CD7" w:rsidRPr="00E81F70" w:rsidRDefault="00055CD7" w:rsidP="00055CD7">
      <w:pPr>
        <w:pStyle w:val="Paragraphedeliste"/>
        <w:contextualSpacing w:val="0"/>
        <w:jc w:val="both"/>
        <w:rPr>
          <w:rStyle w:val="Accentuation"/>
          <w:rFonts w:ascii="Lato Medium" w:hAnsi="Lato Medium"/>
          <w:i w:val="0"/>
          <w:iCs w:val="0"/>
          <w:color w:val="auto"/>
          <w:sz w:val="22"/>
          <w:lang w:val="fr-FR"/>
        </w:rPr>
      </w:pPr>
    </w:p>
    <w:p w14:paraId="7F2CCC42" w14:textId="77777777" w:rsidR="00055CD7" w:rsidRPr="00E81F70" w:rsidRDefault="00055CD7" w:rsidP="00055CD7">
      <w:pPr>
        <w:rPr>
          <w:rStyle w:val="Accentuation"/>
          <w:rFonts w:ascii="Lato Medium" w:hAnsi="Lato Medium"/>
          <w:b/>
          <w:bCs/>
          <w:i w:val="0"/>
          <w:iCs w:val="0"/>
          <w:color w:val="auto"/>
          <w:sz w:val="22"/>
          <w:lang w:val="fr-FR"/>
        </w:rPr>
      </w:pPr>
      <w:r w:rsidRPr="00E81F70">
        <w:rPr>
          <w:rStyle w:val="Accentuation"/>
          <w:rFonts w:ascii="Lato Medium" w:hAnsi="Lato Medium"/>
          <w:b/>
          <w:bCs/>
          <w:i w:val="0"/>
          <w:iCs w:val="0"/>
          <w:color w:val="auto"/>
          <w:sz w:val="22"/>
          <w:lang w:val="fr-FR"/>
        </w:rPr>
        <w:t>Dégradation de la terre et/ou du sol</w:t>
      </w:r>
    </w:p>
    <w:p w14:paraId="74A5026D" w14:textId="77777777" w:rsidR="00055CD7" w:rsidRPr="00E81F70" w:rsidRDefault="00055CD7" w:rsidP="004E0570">
      <w:pPr>
        <w:pStyle w:val="Paragraphedeliste"/>
        <w:numPr>
          <w:ilvl w:val="0"/>
          <w:numId w:val="18"/>
        </w:numPr>
        <w:contextualSpacing w:val="0"/>
        <w:jc w:val="both"/>
        <w:rPr>
          <w:rStyle w:val="Accentuation"/>
          <w:rFonts w:ascii="Lato Medium" w:hAnsi="Lato Medium"/>
          <w:i w:val="0"/>
          <w:iCs w:val="0"/>
          <w:color w:val="auto"/>
          <w:sz w:val="22"/>
          <w:lang w:val="fr-FR"/>
        </w:rPr>
      </w:pPr>
      <w:r w:rsidRPr="00E81F70">
        <w:rPr>
          <w:rStyle w:val="Accentuation"/>
          <w:rFonts w:ascii="Lato Medium" w:hAnsi="Lato Medium"/>
          <w:i w:val="0"/>
          <w:iCs w:val="0"/>
          <w:color w:val="auto"/>
          <w:sz w:val="22"/>
          <w:lang w:val="fr-FR"/>
        </w:rPr>
        <w:t>Les climats arides ou continentaux sont particulièrement vulnérables à la dégradation des terres et des sols. Les pratiques agricoles ou d'élevage inappropriées, ou la déforestation due à la collecte de bois de chauffage entraînent la perte de terres agricoles. Les effets secondaires comprennent l'augmentation du risque de désertification, la rareté de l'eau et la pollution, ainsi que les inondations. Le dérèglement climatique et les phénomènes météorologiques extrêmes peuvent exacerber ces conditions et entraîner une vulnérabilité accrue en matière de dégradation des terres et des sols. Les moyens de subsistance qui dépendent de l'agriculture et de l'élevage sont menacés par la dégradation des terres et des sols et, par conséquent, menacent également la sécurité alimentaire et la nutrition.</w:t>
      </w:r>
    </w:p>
    <w:p w14:paraId="795AF293" w14:textId="77777777" w:rsidR="00055CD7" w:rsidRPr="00E81F70" w:rsidRDefault="00055CD7" w:rsidP="00055CD7">
      <w:pPr>
        <w:pStyle w:val="Paragraphedeliste"/>
        <w:contextualSpacing w:val="0"/>
        <w:jc w:val="both"/>
        <w:rPr>
          <w:rStyle w:val="Accentuation"/>
          <w:rFonts w:ascii="Lato Medium" w:hAnsi="Lato Medium"/>
          <w:i w:val="0"/>
          <w:iCs w:val="0"/>
          <w:color w:val="auto"/>
          <w:sz w:val="22"/>
          <w:lang w:val="fr-FR"/>
        </w:rPr>
      </w:pPr>
    </w:p>
    <w:p w14:paraId="3118EFA8" w14:textId="77777777" w:rsidR="00055CD7" w:rsidRPr="00E81F70" w:rsidRDefault="00055CD7" w:rsidP="00055CD7">
      <w:pPr>
        <w:rPr>
          <w:rStyle w:val="Accentuation"/>
          <w:rFonts w:ascii="Lato Medium" w:hAnsi="Lato Medium"/>
          <w:b/>
          <w:bCs/>
          <w:i w:val="0"/>
          <w:iCs w:val="0"/>
          <w:color w:val="auto"/>
          <w:sz w:val="22"/>
          <w:lang w:val="fr-FR"/>
        </w:rPr>
      </w:pPr>
      <w:r w:rsidRPr="00E81F70">
        <w:rPr>
          <w:rStyle w:val="Accentuation"/>
          <w:rFonts w:ascii="Lato Medium" w:hAnsi="Lato Medium"/>
          <w:b/>
          <w:bCs/>
          <w:i w:val="0"/>
          <w:iCs w:val="0"/>
          <w:color w:val="auto"/>
          <w:sz w:val="22"/>
          <w:lang w:val="fr-FR"/>
        </w:rPr>
        <w:t>Pression sur les ressources naturelles</w:t>
      </w:r>
    </w:p>
    <w:p w14:paraId="24AEDC6B" w14:textId="77777777" w:rsidR="00055CD7" w:rsidRPr="00E81F70" w:rsidRDefault="00055CD7" w:rsidP="004E0570">
      <w:pPr>
        <w:pStyle w:val="Paragraphedeliste"/>
        <w:numPr>
          <w:ilvl w:val="0"/>
          <w:numId w:val="18"/>
        </w:numPr>
        <w:contextualSpacing w:val="0"/>
        <w:jc w:val="both"/>
        <w:rPr>
          <w:rStyle w:val="Accentuation"/>
          <w:rFonts w:ascii="Lato Medium" w:hAnsi="Lato Medium"/>
          <w:i w:val="0"/>
          <w:iCs w:val="0"/>
          <w:color w:val="auto"/>
          <w:sz w:val="22"/>
          <w:lang w:val="fr-FR"/>
        </w:rPr>
      </w:pPr>
      <w:r w:rsidRPr="00E81F70">
        <w:rPr>
          <w:rStyle w:val="Accentuation"/>
          <w:rFonts w:ascii="Lato Medium" w:hAnsi="Lato Medium"/>
          <w:i w:val="0"/>
          <w:iCs w:val="0"/>
          <w:color w:val="auto"/>
          <w:sz w:val="22"/>
          <w:lang w:val="fr-FR"/>
        </w:rPr>
        <w:t>La bonne gestion et l'utilisation des ressources naturelles affectent la capacité des communautés à satisfaire leurs besoins quotidiens en nourriture, en eau, en revenus, en énergie, etc. Dépasser les capacités d’approvisionnement et de régénération des ressources naturelles peut mener à une dégradation sur le long terme de la source/réserve. La mauvaise gestion des ressources naturelles peut entraver un développement économique et social durable, compromettant les perspectives de reprise et la viabilité à long terme des interventions. La dépendance inhérente aux ressources naturelles et à leur valeur en capital peut également susciter des conflits (sociaux) et des comportements non coopératifs. Les éléments suivants ont été identifiés comme des sujets de préoccupation potentielle</w:t>
      </w:r>
    </w:p>
    <w:p w14:paraId="634ACD49" w14:textId="77777777" w:rsidR="00055CD7" w:rsidRPr="00E81F70" w:rsidRDefault="00055CD7" w:rsidP="00055CD7">
      <w:pPr>
        <w:pStyle w:val="Paragraphedeliste"/>
        <w:contextualSpacing w:val="0"/>
        <w:jc w:val="both"/>
        <w:rPr>
          <w:rStyle w:val="Accentuation"/>
          <w:rFonts w:ascii="Lato Medium" w:hAnsi="Lato Medium"/>
          <w:i w:val="0"/>
          <w:iCs w:val="0"/>
          <w:color w:val="auto"/>
          <w:sz w:val="22"/>
          <w:lang w:val="fr-FR"/>
        </w:rPr>
      </w:pPr>
    </w:p>
    <w:p w14:paraId="47B2503F" w14:textId="77777777" w:rsidR="00055CD7" w:rsidRPr="00E81F70" w:rsidRDefault="00055CD7" w:rsidP="00055CD7">
      <w:pPr>
        <w:rPr>
          <w:rStyle w:val="Accentuation"/>
          <w:rFonts w:ascii="Lato Medium" w:hAnsi="Lato Medium"/>
          <w:b/>
          <w:bCs/>
          <w:i w:val="0"/>
          <w:iCs w:val="0"/>
          <w:color w:val="auto"/>
          <w:sz w:val="22"/>
          <w:lang w:val="fr-FR"/>
        </w:rPr>
      </w:pPr>
      <w:r w:rsidRPr="00E81F70">
        <w:rPr>
          <w:rStyle w:val="Accentuation"/>
          <w:rFonts w:ascii="Lato Medium" w:hAnsi="Lato Medium"/>
          <w:b/>
          <w:bCs/>
          <w:i w:val="0"/>
          <w:iCs w:val="0"/>
          <w:color w:val="auto"/>
          <w:sz w:val="22"/>
          <w:lang w:val="fr-FR"/>
        </w:rPr>
        <w:t>Taux de déforestation non durable</w:t>
      </w:r>
    </w:p>
    <w:p w14:paraId="1EBD5BDA" w14:textId="77777777" w:rsidR="00055CD7" w:rsidRPr="00E81F70" w:rsidRDefault="00055CD7" w:rsidP="004E0570">
      <w:pPr>
        <w:pStyle w:val="Paragraphedeliste"/>
        <w:numPr>
          <w:ilvl w:val="0"/>
          <w:numId w:val="18"/>
        </w:numPr>
        <w:contextualSpacing w:val="0"/>
        <w:jc w:val="both"/>
        <w:rPr>
          <w:rStyle w:val="Accentuation"/>
          <w:rFonts w:ascii="Lato Medium" w:hAnsi="Lato Medium"/>
          <w:i w:val="0"/>
          <w:iCs w:val="0"/>
          <w:color w:val="auto"/>
          <w:sz w:val="22"/>
          <w:lang w:val="fr-FR"/>
        </w:rPr>
      </w:pPr>
      <w:r w:rsidRPr="00E81F70">
        <w:rPr>
          <w:rStyle w:val="Accentuation"/>
          <w:rFonts w:ascii="Lato Medium" w:hAnsi="Lato Medium"/>
          <w:i w:val="0"/>
          <w:iCs w:val="0"/>
          <w:color w:val="auto"/>
          <w:sz w:val="22"/>
          <w:lang w:val="fr-FR"/>
        </w:rPr>
        <w:lastRenderedPageBreak/>
        <w:t>Les climats dans les zones arides ou continentales laissent peu de chances à la végétation de repousser et se régénérer. Une fois enlevée pour des besoins énergétiques, agricoles ou d'élevage, la végétation peut prendre beaucoup de temps pour repousser. La déforestation exacerbe les menaces pour d'autres risques environnementaux, notamment les conséquences locales du changement climatique, de la désertification, de l'érosion, des inondations, des maladies zoonotiques et des agents pathogènes, pour n'en nommer que quelques-unes. Les femmes et les enfants sont souvent touchés de manière disproportionnée par la déforestation en raison des rôles spécifiques aux hommes et aux femmes dans la collecte de bois pour la cuisine et / ou le chauffage.</w:t>
      </w:r>
    </w:p>
    <w:p w14:paraId="6179814D" w14:textId="77777777" w:rsidR="00055CD7" w:rsidRPr="00E81F70" w:rsidRDefault="00055CD7" w:rsidP="00055CD7">
      <w:pPr>
        <w:pStyle w:val="Paragraphedeliste"/>
        <w:contextualSpacing w:val="0"/>
        <w:jc w:val="both"/>
        <w:rPr>
          <w:rStyle w:val="Accentuation"/>
          <w:rFonts w:ascii="Lato Medium" w:hAnsi="Lato Medium"/>
          <w:i w:val="0"/>
          <w:iCs w:val="0"/>
          <w:color w:val="auto"/>
          <w:sz w:val="22"/>
          <w:lang w:val="fr-FR"/>
        </w:rPr>
      </w:pPr>
    </w:p>
    <w:p w14:paraId="0D624F47" w14:textId="77777777" w:rsidR="00055CD7" w:rsidRPr="00E81F70" w:rsidRDefault="00055CD7" w:rsidP="00055CD7">
      <w:pPr>
        <w:rPr>
          <w:rStyle w:val="Accentuation"/>
          <w:rFonts w:ascii="Lato Medium" w:hAnsi="Lato Medium"/>
          <w:b/>
          <w:bCs/>
          <w:i w:val="0"/>
          <w:iCs w:val="0"/>
          <w:color w:val="auto"/>
          <w:sz w:val="22"/>
          <w:lang w:val="fr-FR"/>
        </w:rPr>
      </w:pPr>
      <w:r w:rsidRPr="00E81F70">
        <w:rPr>
          <w:rStyle w:val="Accentuation"/>
          <w:rFonts w:ascii="Lato Medium" w:hAnsi="Lato Medium"/>
          <w:b/>
          <w:bCs/>
          <w:i w:val="0"/>
          <w:iCs w:val="0"/>
          <w:color w:val="auto"/>
          <w:sz w:val="22"/>
          <w:lang w:val="fr-FR"/>
        </w:rPr>
        <w:t>Rareté des ressources en eau</w:t>
      </w:r>
    </w:p>
    <w:p w14:paraId="0F880447" w14:textId="77777777" w:rsidR="00055CD7" w:rsidRPr="00E81F70" w:rsidRDefault="00055CD7" w:rsidP="004E0570">
      <w:pPr>
        <w:pStyle w:val="Paragraphedeliste"/>
        <w:numPr>
          <w:ilvl w:val="0"/>
          <w:numId w:val="18"/>
        </w:numPr>
        <w:contextualSpacing w:val="0"/>
        <w:jc w:val="both"/>
        <w:rPr>
          <w:rStyle w:val="Accentuation"/>
          <w:rFonts w:ascii="Lato Medium" w:hAnsi="Lato Medium"/>
          <w:i w:val="0"/>
          <w:iCs w:val="0"/>
          <w:color w:val="auto"/>
          <w:sz w:val="22"/>
          <w:lang w:val="fr-FR"/>
        </w:rPr>
      </w:pPr>
      <w:r w:rsidRPr="00E81F70">
        <w:rPr>
          <w:rStyle w:val="Accentuation"/>
          <w:rFonts w:ascii="Lato Medium" w:hAnsi="Lato Medium"/>
          <w:i w:val="0"/>
          <w:iCs w:val="0"/>
          <w:color w:val="auto"/>
          <w:sz w:val="22"/>
          <w:lang w:val="fr-FR"/>
        </w:rPr>
        <w:t>Les climats secs ont de faibles niveaux de précipitations moyennes et sont particulièrement vulnérables aux irrégularités du régime de précipitations qui peuvent se traduire par de longues périodes sans pluies. Les phénomènes météorologiques extrêmes et la modification des précipitations dus au changement climatique peuvent exacerber ces problématiques en augmentant la pression sur la ressource en eau. La rareté de l'eau entraîne une concurrence pour les ressources en eau et des conflits sociaux, et peut entraîner des conséquences néfastes sur les moyens de subsistance du bétail et des activités agricoles. Des distances plus longues pour la collecte de l'eau induisent également une augmentation des risques de violences basées sur le genre pour les femmes et les enfants, et affecte disproportionnellement les personnes à mobilité réduite comme les personnes âgées ou handicapées.</w:t>
      </w:r>
    </w:p>
    <w:p w14:paraId="7018D515" w14:textId="77777777" w:rsidR="00055CD7" w:rsidRPr="00E81F70" w:rsidRDefault="00055CD7" w:rsidP="00055CD7">
      <w:pPr>
        <w:pStyle w:val="Paragraphedeliste"/>
        <w:contextualSpacing w:val="0"/>
        <w:jc w:val="both"/>
        <w:rPr>
          <w:rStyle w:val="Accentuation"/>
          <w:rFonts w:ascii="Lato Medium" w:hAnsi="Lato Medium"/>
          <w:i w:val="0"/>
          <w:iCs w:val="0"/>
          <w:color w:val="auto"/>
          <w:sz w:val="22"/>
          <w:lang w:val="fr-FR"/>
        </w:rPr>
      </w:pPr>
    </w:p>
    <w:p w14:paraId="03B376CD" w14:textId="77777777" w:rsidR="00055CD7" w:rsidRPr="00E81F70" w:rsidRDefault="00055CD7" w:rsidP="00055CD7">
      <w:pPr>
        <w:rPr>
          <w:rStyle w:val="Accentuation"/>
          <w:rFonts w:ascii="Lato Medium" w:hAnsi="Lato Medium"/>
          <w:b/>
          <w:bCs/>
          <w:i w:val="0"/>
          <w:iCs w:val="0"/>
          <w:color w:val="auto"/>
          <w:sz w:val="22"/>
          <w:lang w:val="fr-FR"/>
        </w:rPr>
      </w:pPr>
      <w:r w:rsidRPr="00E81F70">
        <w:rPr>
          <w:rStyle w:val="Accentuation"/>
          <w:rFonts w:ascii="Lato Medium" w:hAnsi="Lato Medium"/>
          <w:b/>
          <w:bCs/>
          <w:i w:val="0"/>
          <w:iCs w:val="0"/>
          <w:color w:val="auto"/>
          <w:sz w:val="22"/>
          <w:lang w:val="fr-FR"/>
        </w:rPr>
        <w:t>Forte demande en ressources naturelles</w:t>
      </w:r>
    </w:p>
    <w:p w14:paraId="16E146CE" w14:textId="77777777" w:rsidR="00055CD7" w:rsidRPr="00E81F70" w:rsidRDefault="00055CD7" w:rsidP="004E0570">
      <w:pPr>
        <w:pStyle w:val="Paragraphedeliste"/>
        <w:numPr>
          <w:ilvl w:val="0"/>
          <w:numId w:val="18"/>
        </w:numPr>
        <w:contextualSpacing w:val="0"/>
        <w:jc w:val="both"/>
        <w:rPr>
          <w:rStyle w:val="Accentuation"/>
          <w:rFonts w:ascii="Lato Medium" w:hAnsi="Lato Medium"/>
          <w:i w:val="0"/>
          <w:iCs w:val="0"/>
          <w:color w:val="auto"/>
          <w:sz w:val="22"/>
          <w:lang w:val="fr-FR"/>
        </w:rPr>
      </w:pPr>
      <w:r w:rsidRPr="00E81F70">
        <w:rPr>
          <w:rStyle w:val="Accentuation"/>
          <w:rFonts w:ascii="Lato Medium" w:hAnsi="Lato Medium"/>
          <w:i w:val="0"/>
          <w:iCs w:val="0"/>
          <w:color w:val="auto"/>
          <w:sz w:val="22"/>
          <w:lang w:val="fr-FR"/>
        </w:rPr>
        <w:t>Les acteurs en concurrence pour des ressources naturelles limitées (matériaux de construction, terres agricoles et eau) peuvent entraîner des tensions sociales et un mépris pour les pratiques écologiquement durables. Le contrôle de l'accès et la gestion des ressources sont essentiels pour prévenir la dégradation de l'environnement. Les stratégies de gestion des ressources naturelles peuvent être utilisées pour accroître la durabilité environnementale et représentent également une opportunité pour renforcer la cohésion sociale et les possibilités de subsistance.</w:t>
      </w:r>
    </w:p>
    <w:p w14:paraId="5B660661" w14:textId="77777777" w:rsidR="00055CD7" w:rsidRPr="00E81F70" w:rsidRDefault="00055CD7" w:rsidP="00055CD7">
      <w:pPr>
        <w:pStyle w:val="Paragraphedeliste"/>
        <w:contextualSpacing w:val="0"/>
        <w:jc w:val="both"/>
        <w:rPr>
          <w:rStyle w:val="Accentuation"/>
          <w:rFonts w:ascii="Lato Medium" w:hAnsi="Lato Medium"/>
          <w:i w:val="0"/>
          <w:iCs w:val="0"/>
          <w:color w:val="auto"/>
          <w:sz w:val="22"/>
          <w:lang w:val="fr-FR"/>
        </w:rPr>
      </w:pPr>
    </w:p>
    <w:p w14:paraId="740FA442" w14:textId="77777777" w:rsidR="00055CD7" w:rsidRPr="00E81F70" w:rsidRDefault="00055CD7" w:rsidP="00055CD7">
      <w:pPr>
        <w:rPr>
          <w:rStyle w:val="Accentuation"/>
          <w:rFonts w:ascii="Lato Medium" w:hAnsi="Lato Medium"/>
          <w:b/>
          <w:bCs/>
          <w:i w:val="0"/>
          <w:iCs w:val="0"/>
          <w:color w:val="auto"/>
          <w:sz w:val="22"/>
          <w:lang w:val="fr-FR"/>
        </w:rPr>
      </w:pPr>
      <w:r w:rsidRPr="00E81F70">
        <w:rPr>
          <w:rStyle w:val="Accentuation"/>
          <w:rFonts w:ascii="Lato Medium" w:hAnsi="Lato Medium"/>
          <w:b/>
          <w:bCs/>
          <w:i w:val="0"/>
          <w:iCs w:val="0"/>
          <w:color w:val="auto"/>
          <w:sz w:val="22"/>
          <w:lang w:val="fr-FR"/>
        </w:rPr>
        <w:t>Taux d'extraction des ressources naturelles non durables</w:t>
      </w:r>
    </w:p>
    <w:p w14:paraId="171D5CD5" w14:textId="77777777" w:rsidR="00055CD7" w:rsidRPr="00E81F70" w:rsidRDefault="00055CD7" w:rsidP="004E0570">
      <w:pPr>
        <w:pStyle w:val="Paragraphedeliste"/>
        <w:numPr>
          <w:ilvl w:val="0"/>
          <w:numId w:val="18"/>
        </w:numPr>
        <w:contextualSpacing w:val="0"/>
        <w:jc w:val="both"/>
        <w:rPr>
          <w:rStyle w:val="Accentuation"/>
          <w:rFonts w:ascii="Lato Medium" w:hAnsi="Lato Medium"/>
          <w:i w:val="0"/>
          <w:iCs w:val="0"/>
          <w:color w:val="auto"/>
          <w:sz w:val="22"/>
          <w:lang w:val="fr-FR"/>
        </w:rPr>
      </w:pPr>
      <w:r w:rsidRPr="00E81F70">
        <w:rPr>
          <w:rStyle w:val="Accentuation"/>
          <w:rFonts w:ascii="Lato Medium" w:hAnsi="Lato Medium"/>
          <w:i w:val="0"/>
          <w:iCs w:val="0"/>
          <w:color w:val="auto"/>
          <w:sz w:val="22"/>
          <w:lang w:val="fr-FR"/>
        </w:rPr>
        <w:t>L'extraction des ressources naturelles peut être une source de revenus. Il est possible de générer des revenus au détriment d'une gestion durable des ressources naturelles, conduisant à des taux d'extraction excessifs qui dépassent la capacité de régénération. Cela peut entraîner une dégradation de l'environnement à long terme, la perte et la fragmentation des habitats. L'absence de contrôle adéquat entre les milieux naturels et les populations humaines risque également d’entraîner des problèmes de santé et d'assainissement tels que l’apparition de maladies zoonotiques et d'agents pathogènes. Les stratégies qui protègent, imposent et réglementent l'extraction des ressources devraient être mises en œuvre dans les régions ou les ressources abondent. Tandis que les programmes qui soutiennent et sensibilisent à l’utilisation durable et efficace des ressources peuvent être menés dans les régions où les ressources sont insuffisantes.</w:t>
      </w:r>
    </w:p>
    <w:p w14:paraId="5C7F1DBC" w14:textId="77777777" w:rsidR="00055CD7" w:rsidRPr="00E81F70" w:rsidRDefault="00055CD7" w:rsidP="00055CD7">
      <w:pPr>
        <w:pStyle w:val="Paragraphedeliste"/>
        <w:contextualSpacing w:val="0"/>
        <w:jc w:val="both"/>
        <w:rPr>
          <w:rStyle w:val="Accentuation"/>
          <w:rFonts w:ascii="Lato Medium" w:hAnsi="Lato Medium"/>
          <w:i w:val="0"/>
          <w:iCs w:val="0"/>
          <w:color w:val="auto"/>
          <w:sz w:val="22"/>
          <w:lang w:val="fr-FR"/>
        </w:rPr>
      </w:pPr>
    </w:p>
    <w:p w14:paraId="13A4A4A5" w14:textId="77777777" w:rsidR="00055CD7" w:rsidRPr="00E81F70" w:rsidRDefault="00055CD7" w:rsidP="00055CD7">
      <w:pPr>
        <w:rPr>
          <w:rStyle w:val="Accentuation"/>
          <w:rFonts w:ascii="Lato Medium" w:hAnsi="Lato Medium"/>
          <w:b/>
          <w:bCs/>
          <w:i w:val="0"/>
          <w:iCs w:val="0"/>
          <w:color w:val="auto"/>
          <w:sz w:val="22"/>
          <w:lang w:val="fr-FR"/>
        </w:rPr>
      </w:pPr>
      <w:r w:rsidRPr="00E81F70">
        <w:rPr>
          <w:rStyle w:val="Accentuation"/>
          <w:rFonts w:ascii="Lato Medium" w:hAnsi="Lato Medium"/>
          <w:b/>
          <w:bCs/>
          <w:i w:val="0"/>
          <w:iCs w:val="0"/>
          <w:color w:val="auto"/>
          <w:sz w:val="22"/>
          <w:lang w:val="fr-FR"/>
        </w:rPr>
        <w:t>Changement climatique et ressources naturelles</w:t>
      </w:r>
    </w:p>
    <w:p w14:paraId="2E4CFE46" w14:textId="77777777" w:rsidR="00055CD7" w:rsidRPr="00E81F70" w:rsidRDefault="00055CD7" w:rsidP="004E0570">
      <w:pPr>
        <w:pStyle w:val="Paragraphedeliste"/>
        <w:numPr>
          <w:ilvl w:val="0"/>
          <w:numId w:val="18"/>
        </w:numPr>
        <w:contextualSpacing w:val="0"/>
        <w:jc w:val="both"/>
        <w:rPr>
          <w:rStyle w:val="Accentuation"/>
          <w:rFonts w:ascii="Lato Medium" w:hAnsi="Lato Medium"/>
          <w:i w:val="0"/>
          <w:iCs w:val="0"/>
          <w:color w:val="auto"/>
          <w:sz w:val="22"/>
          <w:lang w:val="fr-FR"/>
        </w:rPr>
      </w:pPr>
      <w:r w:rsidRPr="00E81F70">
        <w:rPr>
          <w:rStyle w:val="Accentuation"/>
          <w:rFonts w:ascii="Lato Medium" w:hAnsi="Lato Medium"/>
          <w:i w:val="0"/>
          <w:iCs w:val="0"/>
          <w:color w:val="auto"/>
          <w:sz w:val="22"/>
          <w:lang w:val="fr-FR"/>
        </w:rPr>
        <w:t xml:space="preserve">Les changements de conditions climatiques peuvent affecter la disponibilité ou l’accessibilité des ressources naturelles, en particulier l’eau, mais aussi d’autres ressources telles que les forêts, la végétation et les ressources halieutiques. La disponibilité ou l'accessibilité peuvent être augmentées ou diminuées, et peuvent également avoir une variabilité ou une imprévisibilité </w:t>
      </w:r>
      <w:r w:rsidRPr="00E81F70">
        <w:rPr>
          <w:rStyle w:val="Accentuation"/>
          <w:rFonts w:ascii="Lato Medium" w:hAnsi="Lato Medium"/>
          <w:i w:val="0"/>
          <w:iCs w:val="0"/>
          <w:color w:val="auto"/>
          <w:sz w:val="22"/>
          <w:lang w:val="fr-FR"/>
        </w:rPr>
        <w:lastRenderedPageBreak/>
        <w:t>accrue. Des mesures d’adaptation doivent être envisagées pour préserver la résilience de la communauté.</w:t>
      </w:r>
    </w:p>
    <w:p w14:paraId="5AC37CF9" w14:textId="77777777" w:rsidR="00055CD7" w:rsidRPr="00E81F70" w:rsidRDefault="00055CD7" w:rsidP="00055CD7">
      <w:pPr>
        <w:pStyle w:val="Paragraphedeliste"/>
        <w:contextualSpacing w:val="0"/>
        <w:jc w:val="both"/>
        <w:rPr>
          <w:rStyle w:val="Accentuation"/>
          <w:rFonts w:ascii="Lato Medium" w:hAnsi="Lato Medium"/>
          <w:i w:val="0"/>
          <w:iCs w:val="0"/>
          <w:color w:val="auto"/>
          <w:sz w:val="22"/>
          <w:lang w:val="fr-FR"/>
        </w:rPr>
      </w:pPr>
    </w:p>
    <w:p w14:paraId="189E497B" w14:textId="77777777" w:rsidR="00055CD7" w:rsidRPr="00E81F70" w:rsidRDefault="00055CD7" w:rsidP="00055CD7">
      <w:pPr>
        <w:rPr>
          <w:rStyle w:val="Accentuation"/>
          <w:rFonts w:ascii="Lato Medium" w:hAnsi="Lato Medium"/>
          <w:b/>
          <w:bCs/>
          <w:i w:val="0"/>
          <w:iCs w:val="0"/>
          <w:color w:val="auto"/>
          <w:sz w:val="22"/>
          <w:lang w:val="fr-FR"/>
        </w:rPr>
      </w:pPr>
      <w:r w:rsidRPr="00E81F70">
        <w:rPr>
          <w:rStyle w:val="Accentuation"/>
          <w:rFonts w:ascii="Lato Medium" w:hAnsi="Lato Medium"/>
          <w:b/>
          <w:bCs/>
          <w:i w:val="0"/>
          <w:iCs w:val="0"/>
          <w:color w:val="auto"/>
          <w:sz w:val="22"/>
          <w:lang w:val="fr-FR"/>
        </w:rPr>
        <w:t>Pollution et dégradation de l’environnement</w:t>
      </w:r>
    </w:p>
    <w:p w14:paraId="0B75B22D" w14:textId="77777777" w:rsidR="00055CD7" w:rsidRPr="00E81F70" w:rsidRDefault="00055CD7" w:rsidP="004E0570">
      <w:pPr>
        <w:pStyle w:val="Paragraphedeliste"/>
        <w:numPr>
          <w:ilvl w:val="0"/>
          <w:numId w:val="18"/>
        </w:numPr>
        <w:contextualSpacing w:val="0"/>
        <w:jc w:val="both"/>
        <w:rPr>
          <w:rStyle w:val="Accentuation"/>
          <w:rFonts w:ascii="Lato Medium" w:hAnsi="Lato Medium"/>
          <w:i w:val="0"/>
          <w:iCs w:val="0"/>
          <w:color w:val="auto"/>
          <w:sz w:val="22"/>
          <w:lang w:val="fr-FR"/>
        </w:rPr>
      </w:pPr>
      <w:r w:rsidRPr="00E81F70">
        <w:rPr>
          <w:rStyle w:val="Accentuation"/>
          <w:rFonts w:ascii="Lato Medium" w:hAnsi="Lato Medium"/>
          <w:i w:val="0"/>
          <w:iCs w:val="0"/>
          <w:color w:val="auto"/>
          <w:sz w:val="22"/>
          <w:lang w:val="fr-FR"/>
        </w:rPr>
        <w:t>La pollution et les dégradations environnementales intensifient les risques pour la santé et créé des conditions de vie néfastes. La pollution de l’eau, du sol et de l’air constitue une menace pour la santé de l’homme et son bien-être, de plus elle accentue la pauvreté et les inégalités. La pollution affecte également les animaux et les plantes, dégradant ainsi les écosystèmes naturels et leur capacité à fournir des services et des ressources naturelles essentiels pour la société. La charge économique de la pollution est considérable, et le coût de la réhabilitation des écosystèmes dégradés est souvent exorbitant. Les éléments suivants ont été identifiés comme des sujets de préoccupation potentielle</w:t>
      </w:r>
    </w:p>
    <w:p w14:paraId="3D412E8E" w14:textId="77777777" w:rsidR="00055CD7" w:rsidRPr="00E81F70" w:rsidRDefault="00055CD7" w:rsidP="00055CD7">
      <w:pPr>
        <w:pStyle w:val="Paragraphedeliste"/>
        <w:contextualSpacing w:val="0"/>
        <w:jc w:val="both"/>
        <w:rPr>
          <w:rStyle w:val="Accentuation"/>
          <w:rFonts w:ascii="Lato Medium" w:hAnsi="Lato Medium"/>
          <w:i w:val="0"/>
          <w:iCs w:val="0"/>
          <w:color w:val="auto"/>
          <w:sz w:val="22"/>
          <w:lang w:val="fr-FR"/>
        </w:rPr>
      </w:pPr>
    </w:p>
    <w:p w14:paraId="08A3DEFF" w14:textId="77777777" w:rsidR="00055CD7" w:rsidRPr="00E81F70" w:rsidRDefault="00055CD7" w:rsidP="00055CD7">
      <w:pPr>
        <w:rPr>
          <w:rStyle w:val="Accentuation"/>
          <w:rFonts w:ascii="Lato Medium" w:hAnsi="Lato Medium"/>
          <w:b/>
          <w:bCs/>
          <w:i w:val="0"/>
          <w:iCs w:val="0"/>
          <w:color w:val="auto"/>
          <w:sz w:val="22"/>
          <w:lang w:val="fr-FR"/>
        </w:rPr>
      </w:pPr>
      <w:r w:rsidRPr="00E81F70">
        <w:rPr>
          <w:rStyle w:val="Accentuation"/>
          <w:rFonts w:ascii="Lato Medium" w:hAnsi="Lato Medium"/>
          <w:b/>
          <w:bCs/>
          <w:i w:val="0"/>
          <w:iCs w:val="0"/>
          <w:color w:val="auto"/>
          <w:sz w:val="22"/>
          <w:lang w:val="fr-FR"/>
        </w:rPr>
        <w:t>Vulnérabilité à la pollution de l’air intérieur</w:t>
      </w:r>
    </w:p>
    <w:p w14:paraId="11AE9536" w14:textId="77777777" w:rsidR="00055CD7" w:rsidRPr="00E81F70" w:rsidRDefault="00055CD7" w:rsidP="004E0570">
      <w:pPr>
        <w:pStyle w:val="Paragraphedeliste"/>
        <w:numPr>
          <w:ilvl w:val="0"/>
          <w:numId w:val="18"/>
        </w:numPr>
        <w:contextualSpacing w:val="0"/>
        <w:jc w:val="both"/>
        <w:rPr>
          <w:rStyle w:val="Accentuation"/>
          <w:rFonts w:ascii="Lato Medium" w:hAnsi="Lato Medium"/>
          <w:i w:val="0"/>
          <w:iCs w:val="0"/>
          <w:color w:val="auto"/>
          <w:sz w:val="22"/>
          <w:lang w:val="fr-FR"/>
        </w:rPr>
      </w:pPr>
      <w:r w:rsidRPr="00E81F70">
        <w:rPr>
          <w:rStyle w:val="Accentuation"/>
          <w:rFonts w:ascii="Lato Medium" w:hAnsi="Lato Medium"/>
          <w:i w:val="0"/>
          <w:iCs w:val="0"/>
          <w:color w:val="auto"/>
          <w:sz w:val="22"/>
          <w:lang w:val="fr-FR"/>
        </w:rPr>
        <w:t>La combustion de combustibles de mauvaise qualité, comme le charbon de bois, pour le chauffage ou la cuisson, combinée à l'utilisation de technologies de cuisson à faible efficacité, peut entraîner des conséquences néfastes sur la santé respiratoire. Les femmes et les enfants portent un fardeau disproportionné, étant donné les rôles traditionnels genres au sein du ménage. Les carburants issus de la biomasse peuvent également entraîner un sous-poids à la naissance chez les enfants de femmes enceintes. Les problèmes de qualité de l'air (intérieur et extérieur) peuvent être exacerbés par les températures élevées / les vagues de chaleur. Des sources d'énergie alternatives ou une nouvelle technologie de fourneau de cuisson amélioré peuvent atténuer ces effets.</w:t>
      </w:r>
    </w:p>
    <w:p w14:paraId="719EF169" w14:textId="77777777" w:rsidR="00055CD7" w:rsidRPr="00E81F70" w:rsidRDefault="00055CD7" w:rsidP="00055CD7">
      <w:pPr>
        <w:pStyle w:val="Paragraphedeliste"/>
        <w:contextualSpacing w:val="0"/>
        <w:jc w:val="both"/>
        <w:rPr>
          <w:rStyle w:val="Accentuation"/>
          <w:rFonts w:ascii="Lato Medium" w:hAnsi="Lato Medium"/>
          <w:i w:val="0"/>
          <w:iCs w:val="0"/>
          <w:color w:val="auto"/>
          <w:sz w:val="22"/>
          <w:lang w:val="fr-FR"/>
        </w:rPr>
      </w:pPr>
    </w:p>
    <w:p w14:paraId="79A03D35" w14:textId="77777777" w:rsidR="00055CD7" w:rsidRPr="00E81F70" w:rsidRDefault="00055CD7" w:rsidP="00055CD7">
      <w:pPr>
        <w:rPr>
          <w:rStyle w:val="Accentuation"/>
          <w:rFonts w:ascii="Lato Medium" w:hAnsi="Lato Medium"/>
          <w:b/>
          <w:bCs/>
          <w:i w:val="0"/>
          <w:iCs w:val="0"/>
          <w:color w:val="auto"/>
          <w:sz w:val="22"/>
          <w:lang w:val="fr-FR"/>
        </w:rPr>
      </w:pPr>
      <w:r w:rsidRPr="00E81F70">
        <w:rPr>
          <w:rStyle w:val="Accentuation"/>
          <w:rFonts w:ascii="Lato Medium" w:hAnsi="Lato Medium"/>
          <w:b/>
          <w:bCs/>
          <w:i w:val="0"/>
          <w:iCs w:val="0"/>
          <w:color w:val="auto"/>
          <w:sz w:val="22"/>
          <w:lang w:val="fr-FR"/>
        </w:rPr>
        <w:t>Augmentation des taux de pollution extérieure</w:t>
      </w:r>
    </w:p>
    <w:p w14:paraId="13590208" w14:textId="77777777" w:rsidR="00055CD7" w:rsidRPr="00E81F70" w:rsidRDefault="00055CD7" w:rsidP="004E0570">
      <w:pPr>
        <w:pStyle w:val="Paragraphedeliste"/>
        <w:numPr>
          <w:ilvl w:val="0"/>
          <w:numId w:val="18"/>
        </w:numPr>
        <w:contextualSpacing w:val="0"/>
        <w:jc w:val="both"/>
        <w:rPr>
          <w:rStyle w:val="Accentuation"/>
          <w:rFonts w:ascii="Lato Medium" w:hAnsi="Lato Medium"/>
          <w:i w:val="0"/>
          <w:iCs w:val="0"/>
          <w:color w:val="auto"/>
          <w:sz w:val="22"/>
          <w:lang w:val="fr-FR"/>
        </w:rPr>
      </w:pPr>
      <w:r w:rsidRPr="00E81F70">
        <w:rPr>
          <w:rStyle w:val="Accentuation"/>
          <w:rFonts w:ascii="Lato Medium" w:hAnsi="Lato Medium"/>
          <w:i w:val="0"/>
          <w:iCs w:val="0"/>
          <w:color w:val="auto"/>
          <w:sz w:val="22"/>
          <w:lang w:val="fr-FR"/>
        </w:rPr>
        <w:t>Des activités comme la production d'électricité avec des générateurs, le transport ou l'industrie provoquent pollution de l'air et émission de gaz à effet de serre. L'exposition et la proximité de zones fortement polluées (par exemple, juste à côté d'un générateur, d'une autoroute ou d'une usine) doivent être réduites au minimum.</w:t>
      </w:r>
    </w:p>
    <w:p w14:paraId="58AFB669" w14:textId="77777777" w:rsidR="00055CD7" w:rsidRPr="00E81F70" w:rsidRDefault="00055CD7" w:rsidP="00055CD7">
      <w:pPr>
        <w:pStyle w:val="Paragraphedeliste"/>
        <w:contextualSpacing w:val="0"/>
        <w:jc w:val="both"/>
        <w:rPr>
          <w:rStyle w:val="Accentuation"/>
          <w:rFonts w:ascii="Lato Medium" w:hAnsi="Lato Medium"/>
          <w:i w:val="0"/>
          <w:iCs w:val="0"/>
          <w:color w:val="auto"/>
          <w:sz w:val="22"/>
          <w:lang w:val="fr-FR"/>
        </w:rPr>
      </w:pPr>
    </w:p>
    <w:p w14:paraId="67F5BB40" w14:textId="77777777" w:rsidR="00055CD7" w:rsidRPr="00E81F70" w:rsidRDefault="00055CD7" w:rsidP="00055CD7">
      <w:pPr>
        <w:rPr>
          <w:rStyle w:val="Accentuation"/>
          <w:rFonts w:ascii="Lato Medium" w:hAnsi="Lato Medium"/>
          <w:b/>
          <w:bCs/>
          <w:i w:val="0"/>
          <w:iCs w:val="0"/>
          <w:color w:val="auto"/>
          <w:sz w:val="22"/>
          <w:lang w:val="fr-FR"/>
        </w:rPr>
      </w:pPr>
      <w:r w:rsidRPr="00E81F70">
        <w:rPr>
          <w:rStyle w:val="Accentuation"/>
          <w:rFonts w:ascii="Lato Medium" w:hAnsi="Lato Medium"/>
          <w:b/>
          <w:bCs/>
          <w:i w:val="0"/>
          <w:iCs w:val="0"/>
          <w:color w:val="auto"/>
          <w:sz w:val="22"/>
          <w:lang w:val="fr-FR"/>
        </w:rPr>
        <w:t>Faible capacité de gestion des déchets solides</w:t>
      </w:r>
    </w:p>
    <w:p w14:paraId="591D6FAC" w14:textId="77777777" w:rsidR="00055CD7" w:rsidRPr="00E81F70" w:rsidRDefault="00055CD7" w:rsidP="004E0570">
      <w:pPr>
        <w:pStyle w:val="Paragraphedeliste"/>
        <w:numPr>
          <w:ilvl w:val="0"/>
          <w:numId w:val="18"/>
        </w:numPr>
        <w:contextualSpacing w:val="0"/>
        <w:jc w:val="both"/>
        <w:rPr>
          <w:rStyle w:val="Accentuation"/>
          <w:rFonts w:ascii="Lato Medium" w:hAnsi="Lato Medium"/>
          <w:i w:val="0"/>
          <w:iCs w:val="0"/>
          <w:color w:val="auto"/>
          <w:sz w:val="22"/>
          <w:lang w:val="fr-FR"/>
        </w:rPr>
      </w:pPr>
      <w:r w:rsidRPr="00E81F70">
        <w:rPr>
          <w:rStyle w:val="Accentuation"/>
          <w:rFonts w:ascii="Lato Medium" w:hAnsi="Lato Medium"/>
          <w:i w:val="0"/>
          <w:iCs w:val="0"/>
          <w:color w:val="auto"/>
          <w:sz w:val="22"/>
          <w:lang w:val="fr-FR"/>
        </w:rPr>
        <w:t>Les déchets solides non traités peuvent avoir d’importantes répercussions pour la santé et l'environnement. Les déchets solides abritent souvent des agents pathogènes nocifs et constituent également un terrain fertile pour les insectes et les rongeurs, porteurs de maladies. Les déchets biodégradables, y compris les tissus contaminés et les médicaments et vitamines usagés ou contaminés, peuvent également entraîner une transmission involontaire de maladies s'ils sont détruits de manière incorrecte. Les déchets solides non traités peuvent contaminer les sols, les eaux de surface et souterraines. Les femmes sont plus susceptibles de traiter les déchets solides, l'eau et les déchets ménagers, ce qui peut représenter des risques graves pour la santé s’ils sont mal traités. L'eau contaminée peut également s'écouler dans les ruisseaux et autres eaux de surface, utilisées pour le lavage, le nettoyage et le bain, et augmenter les risques de contamination supplémentaire chez les femmes et les enfants.</w:t>
      </w:r>
    </w:p>
    <w:p w14:paraId="59520920" w14:textId="77777777" w:rsidR="00055CD7" w:rsidRPr="00E81F70" w:rsidRDefault="00055CD7" w:rsidP="00055CD7">
      <w:pPr>
        <w:pStyle w:val="Paragraphedeliste"/>
        <w:contextualSpacing w:val="0"/>
        <w:jc w:val="both"/>
        <w:rPr>
          <w:rStyle w:val="Accentuation"/>
          <w:rFonts w:ascii="Lato Medium" w:hAnsi="Lato Medium"/>
          <w:i w:val="0"/>
          <w:iCs w:val="0"/>
          <w:color w:val="auto"/>
          <w:sz w:val="22"/>
          <w:lang w:val="fr-FR"/>
        </w:rPr>
      </w:pPr>
    </w:p>
    <w:p w14:paraId="3B350331" w14:textId="77777777" w:rsidR="00055CD7" w:rsidRPr="00E81F70" w:rsidRDefault="00055CD7" w:rsidP="00055CD7">
      <w:pPr>
        <w:rPr>
          <w:rStyle w:val="Accentuation"/>
          <w:rFonts w:ascii="Lato Medium" w:hAnsi="Lato Medium"/>
          <w:b/>
          <w:bCs/>
          <w:i w:val="0"/>
          <w:iCs w:val="0"/>
          <w:color w:val="auto"/>
          <w:sz w:val="22"/>
          <w:lang w:val="fr-FR"/>
        </w:rPr>
      </w:pPr>
      <w:r w:rsidRPr="00E81F70">
        <w:rPr>
          <w:rStyle w:val="Accentuation"/>
          <w:rFonts w:ascii="Lato Medium" w:hAnsi="Lato Medium"/>
          <w:b/>
          <w:bCs/>
          <w:i w:val="0"/>
          <w:iCs w:val="0"/>
          <w:color w:val="auto"/>
          <w:sz w:val="22"/>
          <w:lang w:val="fr-FR"/>
        </w:rPr>
        <w:t>Faible capacité de gestion des eaux usées</w:t>
      </w:r>
    </w:p>
    <w:p w14:paraId="7BC83E39" w14:textId="77777777" w:rsidR="00055CD7" w:rsidRPr="00E81F70" w:rsidRDefault="00055CD7" w:rsidP="004E0570">
      <w:pPr>
        <w:pStyle w:val="Paragraphedeliste"/>
        <w:numPr>
          <w:ilvl w:val="0"/>
          <w:numId w:val="18"/>
        </w:numPr>
        <w:contextualSpacing w:val="0"/>
        <w:jc w:val="both"/>
        <w:rPr>
          <w:rStyle w:val="Accentuation"/>
          <w:rFonts w:ascii="Lato Medium" w:hAnsi="Lato Medium"/>
          <w:i w:val="0"/>
          <w:iCs w:val="0"/>
          <w:color w:val="auto"/>
          <w:sz w:val="22"/>
          <w:lang w:val="fr-FR"/>
        </w:rPr>
      </w:pPr>
      <w:r w:rsidRPr="00E81F70">
        <w:rPr>
          <w:rStyle w:val="Accentuation"/>
          <w:rFonts w:ascii="Lato Medium" w:hAnsi="Lato Medium"/>
          <w:i w:val="0"/>
          <w:iCs w:val="0"/>
          <w:color w:val="auto"/>
          <w:sz w:val="22"/>
          <w:lang w:val="fr-FR"/>
        </w:rPr>
        <w:t xml:space="preserve">L’absence d'infrastructures d’assainissement entraîne des eaux usées non traitées. Celles-ci sont porteuses de contamination potentiellement nocive pour la santé humaine et pour les activités économiques telles que l'agriculture et l'élevage. Les bassins d'eaux usées sont des lieux propices à la multiplication des moustiques. L'eau contaminée peut également s'écouler dans les ruisseaux et autres eaux de surface, utilisées pour le lavage, le nettoyage et le bain, et augmenter les risques </w:t>
      </w:r>
      <w:r w:rsidRPr="00E81F70">
        <w:rPr>
          <w:rStyle w:val="Accentuation"/>
          <w:rFonts w:ascii="Lato Medium" w:hAnsi="Lato Medium"/>
          <w:i w:val="0"/>
          <w:iCs w:val="0"/>
          <w:color w:val="auto"/>
          <w:sz w:val="22"/>
          <w:lang w:val="fr-FR"/>
        </w:rPr>
        <w:lastRenderedPageBreak/>
        <w:t>de contamination supplémentaire chez les femmes et les enfants. De plus, les micro-organismes zoonotiques flottants représentent probablement les plus grands risques - passés, présents et futurs - pour la sécurité de l'eau ambiante et de l'eau potable.</w:t>
      </w:r>
    </w:p>
    <w:p w14:paraId="4C07FF3A" w14:textId="77777777" w:rsidR="00055CD7" w:rsidRPr="00E81F70" w:rsidRDefault="00055CD7" w:rsidP="00055CD7">
      <w:pPr>
        <w:ind w:left="360"/>
        <w:jc w:val="both"/>
        <w:rPr>
          <w:rStyle w:val="Accentuation"/>
          <w:rFonts w:ascii="Lato Medium" w:hAnsi="Lato Medium"/>
          <w:i w:val="0"/>
          <w:iCs w:val="0"/>
          <w:color w:val="auto"/>
          <w:sz w:val="22"/>
          <w:lang w:val="fr-FR"/>
        </w:rPr>
      </w:pPr>
    </w:p>
    <w:p w14:paraId="69D72AE9" w14:textId="77777777" w:rsidR="00055CD7" w:rsidRPr="00E81F70" w:rsidRDefault="00055CD7" w:rsidP="00055CD7">
      <w:pPr>
        <w:rPr>
          <w:rStyle w:val="Accentuation"/>
          <w:rFonts w:ascii="Lato Medium" w:hAnsi="Lato Medium"/>
          <w:b/>
          <w:bCs/>
          <w:i w:val="0"/>
          <w:iCs w:val="0"/>
          <w:color w:val="auto"/>
          <w:sz w:val="22"/>
          <w:lang w:val="fr-FR"/>
        </w:rPr>
      </w:pPr>
      <w:r w:rsidRPr="00E81F70">
        <w:rPr>
          <w:rStyle w:val="Accentuation"/>
          <w:rFonts w:ascii="Lato Medium" w:hAnsi="Lato Medium"/>
          <w:b/>
          <w:bCs/>
          <w:i w:val="0"/>
          <w:iCs w:val="0"/>
          <w:color w:val="auto"/>
          <w:sz w:val="22"/>
          <w:lang w:val="fr-FR"/>
        </w:rPr>
        <w:t>Faible capacité de gestion des eaux usées et des matières fécales</w:t>
      </w:r>
    </w:p>
    <w:p w14:paraId="7E961A7C" w14:textId="77777777" w:rsidR="00055CD7" w:rsidRPr="00E81F70" w:rsidRDefault="00055CD7" w:rsidP="004E0570">
      <w:pPr>
        <w:pStyle w:val="Paragraphedeliste"/>
        <w:numPr>
          <w:ilvl w:val="0"/>
          <w:numId w:val="18"/>
        </w:numPr>
        <w:contextualSpacing w:val="0"/>
        <w:jc w:val="both"/>
        <w:rPr>
          <w:rStyle w:val="Accentuation"/>
          <w:rFonts w:ascii="Lato Medium" w:hAnsi="Lato Medium"/>
          <w:i w:val="0"/>
          <w:iCs w:val="0"/>
          <w:color w:val="auto"/>
          <w:sz w:val="22"/>
          <w:lang w:val="fr-FR"/>
        </w:rPr>
      </w:pPr>
      <w:r w:rsidRPr="00E81F70">
        <w:rPr>
          <w:rStyle w:val="Accentuation"/>
          <w:rFonts w:ascii="Lato Medium" w:hAnsi="Lato Medium"/>
          <w:i w:val="0"/>
          <w:iCs w:val="0"/>
          <w:color w:val="auto"/>
          <w:sz w:val="22"/>
          <w:lang w:val="fr-FR"/>
        </w:rPr>
        <w:t>De mauvaises infrastructures ou pratiques d'assainissement peuvent entraîner des conséquences importantes sur la santé. Les sols meubles (par exemple, le sable) permettent le déplacement de la contamination, par exemple les déchets humains, dans les masses d'eau. Ces masses d'eau peuvent être utilisées pour boire, nettoyer ou se baigner. Les enfants et les personnes âgées sont particulièrement affectés par l'eau contaminée en raison d'un système immunitaire plus faible.</w:t>
      </w:r>
    </w:p>
    <w:p w14:paraId="5F831230" w14:textId="77777777" w:rsidR="00055CD7" w:rsidRPr="00E81F70" w:rsidRDefault="00055CD7" w:rsidP="00055CD7">
      <w:pPr>
        <w:pStyle w:val="Paragraphedeliste"/>
        <w:contextualSpacing w:val="0"/>
        <w:jc w:val="both"/>
        <w:rPr>
          <w:rStyle w:val="Accentuation"/>
          <w:rFonts w:ascii="Lato Medium" w:hAnsi="Lato Medium"/>
          <w:i w:val="0"/>
          <w:iCs w:val="0"/>
          <w:color w:val="auto"/>
          <w:sz w:val="22"/>
          <w:lang w:val="fr-FR"/>
        </w:rPr>
      </w:pPr>
    </w:p>
    <w:p w14:paraId="425DA11E" w14:textId="77777777" w:rsidR="00055CD7" w:rsidRPr="00E81F70" w:rsidRDefault="00055CD7" w:rsidP="00055CD7">
      <w:pPr>
        <w:rPr>
          <w:rStyle w:val="Accentuation"/>
          <w:rFonts w:ascii="Lato Medium" w:hAnsi="Lato Medium"/>
          <w:b/>
          <w:bCs/>
          <w:i w:val="0"/>
          <w:iCs w:val="0"/>
          <w:color w:val="auto"/>
          <w:sz w:val="22"/>
          <w:lang w:val="fr-FR"/>
        </w:rPr>
      </w:pPr>
      <w:r w:rsidRPr="00E81F70">
        <w:rPr>
          <w:rStyle w:val="Accentuation"/>
          <w:rFonts w:ascii="Lato Medium" w:hAnsi="Lato Medium"/>
          <w:b/>
          <w:bCs/>
          <w:i w:val="0"/>
          <w:iCs w:val="0"/>
          <w:color w:val="auto"/>
          <w:sz w:val="22"/>
          <w:lang w:val="fr-FR"/>
        </w:rPr>
        <w:t>Risques environnementaux</w:t>
      </w:r>
    </w:p>
    <w:p w14:paraId="1CFAC209" w14:textId="77777777" w:rsidR="00055CD7" w:rsidRPr="00E81F70" w:rsidRDefault="00055CD7" w:rsidP="004E0570">
      <w:pPr>
        <w:pStyle w:val="Paragraphedeliste"/>
        <w:numPr>
          <w:ilvl w:val="0"/>
          <w:numId w:val="18"/>
        </w:numPr>
        <w:contextualSpacing w:val="0"/>
        <w:jc w:val="both"/>
        <w:rPr>
          <w:rStyle w:val="Accentuation"/>
          <w:rFonts w:ascii="Lato Medium" w:hAnsi="Lato Medium"/>
          <w:i w:val="0"/>
          <w:iCs w:val="0"/>
          <w:color w:val="auto"/>
          <w:sz w:val="22"/>
          <w:lang w:val="fr-FR"/>
        </w:rPr>
      </w:pPr>
      <w:r w:rsidRPr="00E81F70">
        <w:rPr>
          <w:rStyle w:val="Accentuation"/>
          <w:rFonts w:ascii="Lato Medium" w:hAnsi="Lato Medium"/>
          <w:i w:val="0"/>
          <w:iCs w:val="0"/>
          <w:color w:val="auto"/>
          <w:sz w:val="22"/>
          <w:lang w:val="fr-FR"/>
        </w:rPr>
        <w:t>Les aléas environnementaux constituent un risque pour la sécurité et le bien-être des habitants. Ces aléas peuvent également avoir divers impacts sur les infrastructures et les moyens de subsistances. Les interventions peuvent entraîner l’émergence localisée ou grandissante de vulnérabilités face aux risques environnementaux. Les risques environnementaux peuvent inverser les progrès du développement et compromettre la viabilité des interventions. Les éléments suivants ont été identifiés comme des sujets de préoccupation potentielle</w:t>
      </w:r>
    </w:p>
    <w:p w14:paraId="5AF28758" w14:textId="77777777" w:rsidR="00055CD7" w:rsidRPr="00E81F70" w:rsidRDefault="00055CD7" w:rsidP="00055CD7">
      <w:pPr>
        <w:pStyle w:val="Paragraphedeliste"/>
        <w:contextualSpacing w:val="0"/>
        <w:jc w:val="both"/>
        <w:rPr>
          <w:rStyle w:val="Accentuation"/>
          <w:rFonts w:ascii="Lato Medium" w:hAnsi="Lato Medium"/>
          <w:i w:val="0"/>
          <w:iCs w:val="0"/>
          <w:color w:val="auto"/>
          <w:sz w:val="22"/>
          <w:lang w:val="fr-FR"/>
        </w:rPr>
      </w:pPr>
    </w:p>
    <w:p w14:paraId="253F1E07" w14:textId="77777777" w:rsidR="00055CD7" w:rsidRPr="00E81F70" w:rsidRDefault="00055CD7" w:rsidP="00055CD7">
      <w:pPr>
        <w:rPr>
          <w:rStyle w:val="Accentuation"/>
          <w:rFonts w:ascii="Lato Medium" w:hAnsi="Lato Medium"/>
          <w:b/>
          <w:bCs/>
          <w:i w:val="0"/>
          <w:iCs w:val="0"/>
          <w:color w:val="auto"/>
          <w:sz w:val="22"/>
          <w:lang w:val="fr-FR"/>
        </w:rPr>
      </w:pPr>
      <w:r w:rsidRPr="00E81F70">
        <w:rPr>
          <w:rStyle w:val="Accentuation"/>
          <w:rFonts w:ascii="Lato Medium" w:hAnsi="Lato Medium"/>
          <w:b/>
          <w:bCs/>
          <w:i w:val="0"/>
          <w:iCs w:val="0"/>
          <w:color w:val="auto"/>
          <w:sz w:val="22"/>
          <w:lang w:val="fr-FR"/>
        </w:rPr>
        <w:t>Présence de déchets dus aux catastrophes</w:t>
      </w:r>
    </w:p>
    <w:p w14:paraId="016FAAF8" w14:textId="77777777" w:rsidR="00055CD7" w:rsidRPr="00E81F70" w:rsidRDefault="00055CD7" w:rsidP="004E0570">
      <w:pPr>
        <w:pStyle w:val="Paragraphedeliste"/>
        <w:numPr>
          <w:ilvl w:val="0"/>
          <w:numId w:val="18"/>
        </w:numPr>
        <w:contextualSpacing w:val="0"/>
        <w:jc w:val="both"/>
        <w:rPr>
          <w:rStyle w:val="Accentuation"/>
          <w:rFonts w:ascii="Lato Medium" w:hAnsi="Lato Medium"/>
          <w:b/>
          <w:i w:val="0"/>
          <w:iCs w:val="0"/>
          <w:color w:val="auto"/>
          <w:sz w:val="22"/>
          <w:lang w:val="fr-FR"/>
        </w:rPr>
      </w:pPr>
      <w:r w:rsidRPr="00E81F70">
        <w:rPr>
          <w:rStyle w:val="Accentuation"/>
          <w:rFonts w:ascii="Lato Medium" w:hAnsi="Lato Medium"/>
          <w:i w:val="0"/>
          <w:iCs w:val="0"/>
          <w:color w:val="auto"/>
          <w:sz w:val="22"/>
          <w:lang w:val="fr-FR"/>
        </w:rPr>
        <w:t>Les déchets générés par la crise peuvent être soit des déchets produit par une catastrophe, tels que des gravats ou des débris naturels, soit des déchets provenant d'articles de secours tels que de vieilles tentes ou des bâches. Après une crise, les déchets liés aux catastrophes dépassent souvent les capacités locales de gestion des déchets. Des substances dangereuses peuvent être mélangées aux déchets et représentent un risque pour ceux qui entrent en contact avec eux. Les déchets dus aux catastrophes entravent également l'accès, imposant des charges supplémentaires aux communautés touchées par la catastrophe. Cependant, les déchets générés par la crise, s'ils sont correctement gérés, peuvent également être une source de matériaux pour la reconstruction ou la réutilisation, et représentent une chaîne de valeur et des opportunités de subsistance.</w:t>
      </w:r>
    </w:p>
    <w:p w14:paraId="33FE96F4" w14:textId="77777777" w:rsidR="00055CD7" w:rsidRPr="00E81F70" w:rsidRDefault="00055CD7" w:rsidP="00055CD7">
      <w:pPr>
        <w:pStyle w:val="Paragraphedeliste"/>
        <w:contextualSpacing w:val="0"/>
        <w:jc w:val="both"/>
        <w:rPr>
          <w:rStyle w:val="Accentuation"/>
          <w:rFonts w:ascii="Lato Medium" w:hAnsi="Lato Medium"/>
          <w:b/>
          <w:i w:val="0"/>
          <w:iCs w:val="0"/>
          <w:color w:val="auto"/>
          <w:sz w:val="22"/>
          <w:lang w:val="fr-FR"/>
        </w:rPr>
      </w:pPr>
    </w:p>
    <w:p w14:paraId="48F1E496" w14:textId="77777777" w:rsidR="00055CD7" w:rsidRPr="00E81F70" w:rsidRDefault="00055CD7" w:rsidP="00055CD7">
      <w:pPr>
        <w:rPr>
          <w:rStyle w:val="Accentuation"/>
          <w:rFonts w:ascii="Lato Medium" w:hAnsi="Lato Medium"/>
          <w:b/>
          <w:bCs/>
          <w:i w:val="0"/>
          <w:iCs w:val="0"/>
          <w:color w:val="auto"/>
          <w:sz w:val="22"/>
          <w:lang w:val="fr-FR"/>
        </w:rPr>
      </w:pPr>
      <w:r w:rsidRPr="00E81F70">
        <w:rPr>
          <w:rStyle w:val="Accentuation"/>
          <w:rFonts w:ascii="Lato Medium" w:hAnsi="Lato Medium"/>
          <w:b/>
          <w:bCs/>
          <w:i w:val="0"/>
          <w:iCs w:val="0"/>
          <w:color w:val="auto"/>
          <w:sz w:val="22"/>
          <w:lang w:val="fr-FR"/>
        </w:rPr>
        <w:t>Risques de glissements de terrain ou coulées de boues</w:t>
      </w:r>
    </w:p>
    <w:p w14:paraId="02DB1A96" w14:textId="77777777" w:rsidR="00055CD7" w:rsidRPr="00E81F70" w:rsidRDefault="00055CD7" w:rsidP="004E0570">
      <w:pPr>
        <w:pStyle w:val="Paragraphedeliste"/>
        <w:numPr>
          <w:ilvl w:val="0"/>
          <w:numId w:val="18"/>
        </w:numPr>
        <w:contextualSpacing w:val="0"/>
        <w:jc w:val="both"/>
        <w:rPr>
          <w:rStyle w:val="Accentuation"/>
          <w:rFonts w:ascii="Lato Medium" w:hAnsi="Lato Medium"/>
          <w:i w:val="0"/>
          <w:iCs w:val="0"/>
          <w:color w:val="auto"/>
          <w:sz w:val="22"/>
          <w:lang w:val="fr-FR"/>
        </w:rPr>
      </w:pPr>
      <w:r w:rsidRPr="00E81F70">
        <w:rPr>
          <w:rStyle w:val="Accentuation"/>
          <w:rFonts w:ascii="Lato Medium" w:hAnsi="Lato Medium"/>
          <w:i w:val="0"/>
          <w:iCs w:val="0"/>
          <w:color w:val="auto"/>
          <w:sz w:val="22"/>
          <w:lang w:val="fr-FR"/>
        </w:rPr>
        <w:t>Un terrain vallonné ou montagneux combiné à une couche supérieure instable peut entraîner des glissements de terrain ou des coulées de boue. Les tremblements de terre ou les précipitations déstabilisent encore plus la stabilité du sol. Un manque de végétation aggrave encore le risque. Une protection ou une réhabilitation de la végétation peut prévenir les glissements de terrain. Autre option : recourir à l'ingénierie pour minimiser les risques, par exemple en construisant des terrasses ou des murs.</w:t>
      </w:r>
    </w:p>
    <w:p w14:paraId="2A979E3F" w14:textId="77777777" w:rsidR="00055CD7" w:rsidRPr="00E81F70" w:rsidRDefault="00055CD7" w:rsidP="00055CD7">
      <w:pPr>
        <w:pStyle w:val="Paragraphedeliste"/>
        <w:contextualSpacing w:val="0"/>
        <w:jc w:val="both"/>
        <w:rPr>
          <w:rStyle w:val="Accentuation"/>
          <w:rFonts w:ascii="Lato Medium" w:hAnsi="Lato Medium"/>
          <w:i w:val="0"/>
          <w:iCs w:val="0"/>
          <w:color w:val="auto"/>
          <w:sz w:val="22"/>
          <w:lang w:val="fr-FR"/>
        </w:rPr>
      </w:pPr>
    </w:p>
    <w:p w14:paraId="159EA1BF" w14:textId="77777777" w:rsidR="00055CD7" w:rsidRPr="00E81F70" w:rsidRDefault="00055CD7" w:rsidP="005648F7">
      <w:pPr>
        <w:keepNext/>
        <w:rPr>
          <w:rStyle w:val="Accentuation"/>
          <w:rFonts w:ascii="Lato Medium" w:hAnsi="Lato Medium"/>
          <w:b/>
          <w:bCs/>
          <w:i w:val="0"/>
          <w:iCs w:val="0"/>
          <w:color w:val="auto"/>
          <w:sz w:val="22"/>
          <w:lang w:val="fr-FR"/>
        </w:rPr>
      </w:pPr>
      <w:r w:rsidRPr="00E81F70">
        <w:rPr>
          <w:rStyle w:val="Accentuation"/>
          <w:rFonts w:ascii="Lato Medium" w:hAnsi="Lato Medium"/>
          <w:b/>
          <w:bCs/>
          <w:i w:val="0"/>
          <w:iCs w:val="0"/>
          <w:color w:val="auto"/>
          <w:sz w:val="22"/>
          <w:lang w:val="fr-FR"/>
        </w:rPr>
        <w:t>Risque d’érosion des sols (vent)</w:t>
      </w:r>
    </w:p>
    <w:p w14:paraId="01AFD21D" w14:textId="77777777" w:rsidR="00055CD7" w:rsidRPr="00E81F70" w:rsidRDefault="00055CD7" w:rsidP="005648F7">
      <w:pPr>
        <w:pStyle w:val="Paragraphedeliste"/>
        <w:keepNext/>
        <w:numPr>
          <w:ilvl w:val="0"/>
          <w:numId w:val="18"/>
        </w:numPr>
        <w:contextualSpacing w:val="0"/>
        <w:jc w:val="both"/>
        <w:rPr>
          <w:rStyle w:val="Accentuation"/>
          <w:rFonts w:ascii="Lato Medium" w:hAnsi="Lato Medium"/>
          <w:i w:val="0"/>
          <w:iCs w:val="0"/>
          <w:color w:val="auto"/>
          <w:sz w:val="22"/>
          <w:lang w:val="fr-FR"/>
        </w:rPr>
      </w:pPr>
      <w:r w:rsidRPr="00E81F70">
        <w:rPr>
          <w:rStyle w:val="Accentuation"/>
          <w:rFonts w:ascii="Lato Medium" w:hAnsi="Lato Medium"/>
          <w:i w:val="0"/>
          <w:iCs w:val="0"/>
          <w:color w:val="auto"/>
          <w:sz w:val="22"/>
          <w:lang w:val="fr-FR"/>
        </w:rPr>
        <w:t>Les sols à grain fin sont sujets à l'érosion éolienne. Le manque de végétation réduit la résistance à l'érosion. L'érosion entraîne une perte de la couche arable fertile, ce qui rend la zone difficile à végétaliser. Les sous-sols imperméables sont souvent exposés, ce qui augmente la probabilité de risques hydrologiques. Promouvoir la protection et/ou la plantation d'arbres légers à racines profondes, d'herbe et de buissons pour stabiliser le sol et les pentes.</w:t>
      </w:r>
    </w:p>
    <w:p w14:paraId="511C5F14" w14:textId="77777777" w:rsidR="00055CD7" w:rsidRPr="00E81F70" w:rsidRDefault="00055CD7" w:rsidP="00055CD7">
      <w:pPr>
        <w:pStyle w:val="Paragraphedeliste"/>
        <w:contextualSpacing w:val="0"/>
        <w:rPr>
          <w:rStyle w:val="Accentuation"/>
          <w:rFonts w:ascii="Lato Medium" w:hAnsi="Lato Medium"/>
          <w:i w:val="0"/>
          <w:iCs w:val="0"/>
          <w:color w:val="auto"/>
          <w:sz w:val="22"/>
          <w:lang w:val="fr-FR"/>
        </w:rPr>
      </w:pPr>
    </w:p>
    <w:p w14:paraId="4878531E" w14:textId="77777777" w:rsidR="00055CD7" w:rsidRPr="00E81F70" w:rsidRDefault="00055CD7" w:rsidP="00055CD7">
      <w:pPr>
        <w:rPr>
          <w:rStyle w:val="Accentuation"/>
          <w:rFonts w:ascii="Lato Medium" w:hAnsi="Lato Medium"/>
          <w:b/>
          <w:bCs/>
          <w:i w:val="0"/>
          <w:iCs w:val="0"/>
          <w:color w:val="auto"/>
          <w:sz w:val="22"/>
          <w:lang w:val="fr-FR"/>
        </w:rPr>
      </w:pPr>
      <w:r w:rsidRPr="00E81F70">
        <w:rPr>
          <w:rStyle w:val="Accentuation"/>
          <w:rFonts w:ascii="Lato Medium" w:hAnsi="Lato Medium"/>
          <w:b/>
          <w:bCs/>
          <w:i w:val="0"/>
          <w:iCs w:val="0"/>
          <w:color w:val="auto"/>
          <w:sz w:val="22"/>
          <w:lang w:val="fr-FR"/>
        </w:rPr>
        <w:t>Risque d’érosion des sols (eau)</w:t>
      </w:r>
    </w:p>
    <w:p w14:paraId="4B197001" w14:textId="77777777" w:rsidR="00055CD7" w:rsidRPr="00E81F70" w:rsidRDefault="00055CD7" w:rsidP="004E0570">
      <w:pPr>
        <w:pStyle w:val="Paragraphedeliste"/>
        <w:numPr>
          <w:ilvl w:val="0"/>
          <w:numId w:val="18"/>
        </w:numPr>
        <w:contextualSpacing w:val="0"/>
        <w:jc w:val="both"/>
        <w:rPr>
          <w:rStyle w:val="Accentuation"/>
          <w:rFonts w:ascii="Lato Medium" w:hAnsi="Lato Medium"/>
          <w:i w:val="0"/>
          <w:iCs w:val="0"/>
          <w:color w:val="auto"/>
          <w:sz w:val="22"/>
          <w:lang w:val="fr-FR"/>
        </w:rPr>
      </w:pPr>
      <w:r w:rsidRPr="00E81F70">
        <w:rPr>
          <w:rStyle w:val="Accentuation"/>
          <w:rFonts w:ascii="Lato Medium" w:hAnsi="Lato Medium"/>
          <w:i w:val="0"/>
          <w:iCs w:val="0"/>
          <w:color w:val="auto"/>
          <w:sz w:val="22"/>
          <w:lang w:val="fr-FR"/>
        </w:rPr>
        <w:lastRenderedPageBreak/>
        <w:t>Les sols tels que l'argile sont vulnérables à l'érosion par l'eau. Le mouvement de l'eau, par exemple par les pluies ou le débit des rivières, peut transporter des particules de sol, ce qui entraîne une perte de sol. L'élimination de la végétation augmente l'érosion, ce qui entraîne une perte de terre arable fertile et rend la zone difficile à revégétaliser. Les terres arables sont également détruites par la formation de ravines ou l'effondrement des berges des rivières. Promouvoir la protection et/ou la plantation d'arbres légers à racines profondes, d'herbe et de buissons pour stabiliser le sol et les pentes.</w:t>
      </w:r>
    </w:p>
    <w:p w14:paraId="29EAA27E" w14:textId="77777777" w:rsidR="00055CD7" w:rsidRPr="00E81F70" w:rsidRDefault="00055CD7" w:rsidP="00055CD7">
      <w:pPr>
        <w:pStyle w:val="Paragraphedeliste"/>
        <w:contextualSpacing w:val="0"/>
        <w:jc w:val="both"/>
        <w:rPr>
          <w:rStyle w:val="Accentuation"/>
          <w:rFonts w:ascii="Lato Medium" w:hAnsi="Lato Medium"/>
          <w:i w:val="0"/>
          <w:iCs w:val="0"/>
          <w:color w:val="auto"/>
          <w:sz w:val="22"/>
          <w:lang w:val="fr-FR"/>
        </w:rPr>
      </w:pPr>
    </w:p>
    <w:p w14:paraId="2968843B" w14:textId="77777777" w:rsidR="00055CD7" w:rsidRPr="00E81F70" w:rsidRDefault="00055CD7" w:rsidP="00055CD7">
      <w:pPr>
        <w:rPr>
          <w:rStyle w:val="Accentuation"/>
          <w:rFonts w:ascii="Lato Medium" w:hAnsi="Lato Medium"/>
          <w:b/>
          <w:bCs/>
          <w:i w:val="0"/>
          <w:iCs w:val="0"/>
          <w:color w:val="auto"/>
          <w:sz w:val="22"/>
          <w:lang w:val="fr-FR"/>
        </w:rPr>
      </w:pPr>
      <w:r w:rsidRPr="00E81F70">
        <w:rPr>
          <w:rStyle w:val="Accentuation"/>
          <w:rFonts w:ascii="Lato Medium" w:hAnsi="Lato Medium"/>
          <w:b/>
          <w:bCs/>
          <w:i w:val="0"/>
          <w:iCs w:val="0"/>
          <w:color w:val="auto"/>
          <w:sz w:val="22"/>
          <w:lang w:val="fr-FR"/>
        </w:rPr>
        <w:t>Risques d’inondations</w:t>
      </w:r>
    </w:p>
    <w:p w14:paraId="29A597B6" w14:textId="77777777" w:rsidR="00055CD7" w:rsidRPr="00E81F70" w:rsidRDefault="00055CD7" w:rsidP="004E0570">
      <w:pPr>
        <w:pStyle w:val="Paragraphedeliste"/>
        <w:numPr>
          <w:ilvl w:val="0"/>
          <w:numId w:val="18"/>
        </w:numPr>
        <w:contextualSpacing w:val="0"/>
        <w:jc w:val="both"/>
        <w:rPr>
          <w:rStyle w:val="Accentuation"/>
          <w:rFonts w:ascii="Lato Medium" w:hAnsi="Lato Medium"/>
          <w:i w:val="0"/>
          <w:iCs w:val="0"/>
          <w:color w:val="auto"/>
          <w:sz w:val="22"/>
          <w:lang w:val="fr-FR"/>
        </w:rPr>
      </w:pPr>
      <w:r w:rsidRPr="00E81F70">
        <w:rPr>
          <w:rStyle w:val="Accentuation"/>
          <w:rFonts w:ascii="Lato Medium" w:hAnsi="Lato Medium"/>
          <w:i w:val="0"/>
          <w:iCs w:val="0"/>
          <w:color w:val="auto"/>
          <w:sz w:val="22"/>
          <w:lang w:val="fr-FR"/>
        </w:rPr>
        <w:t>La proximité des plans d'eau augmente le risque d'inondation en cas de phénomènes météorologiques violents. Un manque d'infrastructures de drainage et de végétation augmente le taux de ruissellement de surface, ce qui provoque des inondations plus graves. Les mesures de réduction des risques de catastrophes peuvent réduire la gravité de ces événements sur la population.</w:t>
      </w:r>
    </w:p>
    <w:p w14:paraId="50B9F782" w14:textId="77777777" w:rsidR="00055CD7" w:rsidRPr="00E81F70" w:rsidRDefault="00055CD7" w:rsidP="00055CD7">
      <w:pPr>
        <w:pStyle w:val="Paragraphedeliste"/>
        <w:contextualSpacing w:val="0"/>
        <w:jc w:val="both"/>
        <w:rPr>
          <w:rStyle w:val="Accentuation"/>
          <w:rFonts w:ascii="Lato Medium" w:hAnsi="Lato Medium"/>
          <w:i w:val="0"/>
          <w:iCs w:val="0"/>
          <w:color w:val="auto"/>
          <w:sz w:val="22"/>
          <w:lang w:val="fr-FR"/>
        </w:rPr>
      </w:pPr>
    </w:p>
    <w:p w14:paraId="095920A1" w14:textId="77777777" w:rsidR="00055CD7" w:rsidRPr="00E81F70" w:rsidRDefault="00055CD7" w:rsidP="00055CD7">
      <w:pPr>
        <w:rPr>
          <w:rStyle w:val="Accentuation"/>
          <w:rFonts w:ascii="Lato Medium" w:hAnsi="Lato Medium"/>
          <w:b/>
          <w:bCs/>
          <w:i w:val="0"/>
          <w:iCs w:val="0"/>
          <w:color w:val="auto"/>
          <w:sz w:val="22"/>
          <w:lang w:val="fr-FR"/>
        </w:rPr>
      </w:pPr>
      <w:r w:rsidRPr="00E81F70">
        <w:rPr>
          <w:rStyle w:val="Accentuation"/>
          <w:rFonts w:ascii="Lato Medium" w:hAnsi="Lato Medium"/>
          <w:b/>
          <w:bCs/>
          <w:i w:val="0"/>
          <w:iCs w:val="0"/>
          <w:color w:val="auto"/>
          <w:sz w:val="22"/>
          <w:lang w:val="fr-FR"/>
        </w:rPr>
        <w:t>Risque accru d’aléas climatiques</w:t>
      </w:r>
    </w:p>
    <w:p w14:paraId="5B393B8B" w14:textId="77777777" w:rsidR="003E2B7C" w:rsidRPr="00E81F70" w:rsidRDefault="00055CD7" w:rsidP="004E0570">
      <w:pPr>
        <w:pStyle w:val="Paragraphedeliste"/>
        <w:numPr>
          <w:ilvl w:val="0"/>
          <w:numId w:val="18"/>
        </w:numPr>
        <w:contextualSpacing w:val="0"/>
        <w:jc w:val="both"/>
        <w:rPr>
          <w:rStyle w:val="Accentuation"/>
          <w:rFonts w:ascii="Lato Medium" w:hAnsi="Lato Medium"/>
          <w:i w:val="0"/>
          <w:iCs w:val="0"/>
          <w:color w:val="auto"/>
          <w:sz w:val="22"/>
          <w:lang w:val="fr-FR"/>
        </w:rPr>
      </w:pPr>
      <w:r w:rsidRPr="00E81F70">
        <w:rPr>
          <w:rStyle w:val="Accentuation"/>
          <w:rFonts w:ascii="Lato Medium" w:hAnsi="Lato Medium"/>
          <w:i w:val="0"/>
          <w:iCs w:val="0"/>
          <w:color w:val="auto"/>
          <w:sz w:val="22"/>
          <w:lang w:val="fr-FR"/>
        </w:rPr>
        <w:t>Les événements climatiques - comme les changements dans les régimes de précipitations ou l'augmentation de la variabilité des températures - peuvent exacerber les tensions socio-économiques existantes comme la pauvreté, l'insécurité alimentaire, la dégradation des sols, les pénuries d'eau, les problèmes d'assainissement, etc. Cela peut compromettre les résultats des activités de réponse. La gravité et la fréquence des risques naturels, tels que les précipitations extrêmes ou les sécheresses, sont également accrues par le changement climatique.</w:t>
      </w:r>
    </w:p>
    <w:p w14:paraId="60626777" w14:textId="77777777" w:rsidR="003E2B7C" w:rsidRPr="00E81F70" w:rsidRDefault="003E2B7C">
      <w:pPr>
        <w:jc w:val="both"/>
        <w:rPr>
          <w:rStyle w:val="Accentuation"/>
          <w:rFonts w:ascii="Lato Medium" w:hAnsi="Lato Medium"/>
          <w:i w:val="0"/>
          <w:iCs w:val="0"/>
          <w:color w:val="auto"/>
          <w:sz w:val="22"/>
          <w:lang w:val="fr-FR"/>
        </w:rPr>
      </w:pPr>
      <w:r w:rsidRPr="00E81F70">
        <w:rPr>
          <w:rStyle w:val="Accentuation"/>
          <w:rFonts w:ascii="Lato Medium" w:hAnsi="Lato Medium"/>
          <w:i w:val="0"/>
          <w:iCs w:val="0"/>
          <w:color w:val="auto"/>
          <w:sz w:val="22"/>
          <w:lang w:val="fr-FR"/>
        </w:rPr>
        <w:br w:type="page"/>
      </w:r>
    </w:p>
    <w:p w14:paraId="3B457144" w14:textId="4BD2AC74" w:rsidR="00055CD7" w:rsidRPr="00E81F70" w:rsidRDefault="000854BD" w:rsidP="003E2B7C">
      <w:pPr>
        <w:pStyle w:val="Titre1"/>
        <w:rPr>
          <w:rStyle w:val="Accentuation"/>
          <w:rFonts w:ascii="Lato Medium" w:hAnsi="Lato Medium"/>
          <w:i w:val="0"/>
          <w:iCs/>
          <w:color w:val="52AE32" w:themeColor="accent1"/>
          <w:sz w:val="32"/>
        </w:rPr>
      </w:pPr>
      <w:bookmarkStart w:id="25" w:name="_Toc118964546"/>
      <w:r w:rsidRPr="00E81F70">
        <w:rPr>
          <w:rFonts w:ascii="Lato Medium" w:hAnsi="Lato Medium"/>
          <w:noProof/>
          <w:lang w:val="en-CA" w:eastAsia="en-CA"/>
        </w:rPr>
        <w:lastRenderedPageBreak/>
        <w:drawing>
          <wp:anchor distT="0" distB="0" distL="114300" distR="114300" simplePos="0" relativeHeight="251663360" behindDoc="0" locked="0" layoutInCell="1" allowOverlap="1" wp14:anchorId="0DFDC733" wp14:editId="3884364E">
            <wp:simplePos x="0" y="0"/>
            <wp:positionH relativeFrom="margin">
              <wp:posOffset>3562350</wp:posOffset>
            </wp:positionH>
            <wp:positionV relativeFrom="margin">
              <wp:posOffset>638810</wp:posOffset>
            </wp:positionV>
            <wp:extent cx="1214431" cy="2943136"/>
            <wp:effectExtent l="0" t="0" r="5080" b="0"/>
            <wp:wrapSquare wrapText="bothSides"/>
            <wp:docPr id="15" name="Picture 15" descr="A picture containing outdoor, tree, person, bri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outdoor, tree, person, brick&#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214431" cy="2943136"/>
                    </a:xfrm>
                    <a:prstGeom prst="rect">
                      <a:avLst/>
                    </a:prstGeom>
                  </pic:spPr>
                </pic:pic>
              </a:graphicData>
            </a:graphic>
            <wp14:sizeRelH relativeFrom="margin">
              <wp14:pctWidth>0</wp14:pctWidth>
            </wp14:sizeRelH>
            <wp14:sizeRelV relativeFrom="margin">
              <wp14:pctHeight>0</wp14:pctHeight>
            </wp14:sizeRelV>
          </wp:anchor>
        </w:drawing>
      </w:r>
      <w:r w:rsidR="003E2B7C" w:rsidRPr="00E81F70">
        <w:rPr>
          <w:rStyle w:val="Accentuation"/>
          <w:rFonts w:ascii="Lato Medium" w:hAnsi="Lato Medium"/>
          <w:i w:val="0"/>
          <w:iCs/>
          <w:color w:val="52AE32" w:themeColor="accent1"/>
          <w:sz w:val="32"/>
        </w:rPr>
        <w:t>Annexe 2 : Incinérate</w:t>
      </w:r>
      <w:r w:rsidRPr="00E81F70">
        <w:rPr>
          <w:rStyle w:val="Accentuation"/>
          <w:rFonts w:ascii="Lato Medium" w:hAnsi="Lato Medium"/>
          <w:i w:val="0"/>
          <w:iCs/>
          <w:color w:val="52AE32" w:themeColor="accent1"/>
          <w:sz w:val="32"/>
        </w:rPr>
        <w:t>u</w:t>
      </w:r>
      <w:r w:rsidR="003E2B7C" w:rsidRPr="00E81F70">
        <w:rPr>
          <w:rStyle w:val="Accentuation"/>
          <w:rFonts w:ascii="Lato Medium" w:hAnsi="Lato Medium"/>
          <w:i w:val="0"/>
          <w:iCs/>
          <w:color w:val="52AE32" w:themeColor="accent1"/>
          <w:sz w:val="32"/>
        </w:rPr>
        <w:t xml:space="preserve">r </w:t>
      </w:r>
      <w:r w:rsidR="00E81F70">
        <w:rPr>
          <w:rStyle w:val="Accentuation"/>
          <w:rFonts w:ascii="Lato Medium" w:hAnsi="Lato Medium"/>
          <w:i w:val="0"/>
          <w:iCs/>
          <w:color w:val="52AE32" w:themeColor="accent1"/>
          <w:sz w:val="32"/>
        </w:rPr>
        <w:t xml:space="preserve">De </w:t>
      </w:r>
      <w:r w:rsidR="003E2B7C" w:rsidRPr="00E81F70">
        <w:rPr>
          <w:rStyle w:val="Accentuation"/>
          <w:rFonts w:ascii="Lato Medium" w:hAnsi="Lato Medium"/>
          <w:i w:val="0"/>
          <w:iCs/>
          <w:color w:val="52AE32" w:themeColor="accent1"/>
          <w:sz w:val="32"/>
        </w:rPr>
        <w:t>Montfort – photo</w:t>
      </w:r>
      <w:r w:rsidR="00E81F70">
        <w:rPr>
          <w:rStyle w:val="Accentuation"/>
          <w:rFonts w:ascii="Lato Medium" w:hAnsi="Lato Medium"/>
          <w:i w:val="0"/>
          <w:iCs/>
          <w:color w:val="52AE32" w:themeColor="accent1"/>
          <w:sz w:val="32"/>
        </w:rPr>
        <w:t>s</w:t>
      </w:r>
      <w:r w:rsidR="003E2B7C" w:rsidRPr="00E81F70">
        <w:rPr>
          <w:rStyle w:val="Accentuation"/>
          <w:rFonts w:ascii="Lato Medium" w:hAnsi="Lato Medium"/>
          <w:i w:val="0"/>
          <w:iCs/>
          <w:color w:val="52AE32" w:themeColor="accent1"/>
          <w:sz w:val="32"/>
        </w:rPr>
        <w:t xml:space="preserve"> et plan</w:t>
      </w:r>
      <w:r w:rsidR="00E81F70">
        <w:rPr>
          <w:rStyle w:val="Accentuation"/>
          <w:rFonts w:ascii="Lato Medium" w:hAnsi="Lato Medium"/>
          <w:i w:val="0"/>
          <w:iCs/>
          <w:color w:val="52AE32" w:themeColor="accent1"/>
          <w:sz w:val="32"/>
        </w:rPr>
        <w:t>s</w:t>
      </w:r>
      <w:bookmarkEnd w:id="25"/>
      <w:r w:rsidR="00055CD7" w:rsidRPr="00E81F70">
        <w:rPr>
          <w:rStyle w:val="Accentuation"/>
          <w:rFonts w:ascii="Lato Medium" w:hAnsi="Lato Medium"/>
          <w:i w:val="0"/>
          <w:iCs/>
          <w:color w:val="52AE32" w:themeColor="accent1"/>
          <w:sz w:val="32"/>
        </w:rPr>
        <w:t xml:space="preserve"> </w:t>
      </w:r>
    </w:p>
    <w:p w14:paraId="3BE0C43C" w14:textId="77F9E84A" w:rsidR="000854BD" w:rsidRPr="00E81F70" w:rsidRDefault="000854BD" w:rsidP="000854BD">
      <w:pPr>
        <w:rPr>
          <w:rFonts w:ascii="Lato Medium" w:hAnsi="Lato Medium"/>
          <w:lang w:val="fr-CA" w:eastAsia="es-ES"/>
        </w:rPr>
      </w:pPr>
      <w:r w:rsidRPr="00E81F70">
        <w:rPr>
          <w:rFonts w:ascii="Lato Medium" w:hAnsi="Lato Medium"/>
          <w:noProof/>
          <w:lang w:val="en-CA" w:eastAsia="en-CA"/>
        </w:rPr>
        <w:drawing>
          <wp:anchor distT="0" distB="0" distL="114300" distR="114300" simplePos="0" relativeHeight="251662336" behindDoc="0" locked="0" layoutInCell="1" allowOverlap="1" wp14:anchorId="29D5549A" wp14:editId="6AB9A5DC">
            <wp:simplePos x="0" y="0"/>
            <wp:positionH relativeFrom="column">
              <wp:posOffset>1123950</wp:posOffset>
            </wp:positionH>
            <wp:positionV relativeFrom="paragraph">
              <wp:posOffset>149225</wp:posOffset>
            </wp:positionV>
            <wp:extent cx="1339215" cy="3019425"/>
            <wp:effectExtent l="0" t="0" r="0" b="9525"/>
            <wp:wrapSquare wrapText="bothSides"/>
            <wp:docPr id="16" name="Picture 1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tex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339215" cy="3019425"/>
                    </a:xfrm>
                    <a:prstGeom prst="rect">
                      <a:avLst/>
                    </a:prstGeom>
                  </pic:spPr>
                </pic:pic>
              </a:graphicData>
            </a:graphic>
            <wp14:sizeRelH relativeFrom="page">
              <wp14:pctWidth>0</wp14:pctWidth>
            </wp14:sizeRelH>
            <wp14:sizeRelV relativeFrom="page">
              <wp14:pctHeight>0</wp14:pctHeight>
            </wp14:sizeRelV>
          </wp:anchor>
        </w:drawing>
      </w:r>
    </w:p>
    <w:p w14:paraId="14DFCFFB" w14:textId="4CF96685" w:rsidR="003E2B7C" w:rsidRPr="00E81F70" w:rsidRDefault="000854BD" w:rsidP="003E2B7C">
      <w:pPr>
        <w:rPr>
          <w:rStyle w:val="Accentuation"/>
          <w:rFonts w:ascii="Lato Medium" w:eastAsia="Times New Roman" w:hAnsi="Lato Medium" w:cs="Times New Roman"/>
          <w:b/>
          <w:bCs/>
          <w:i w:val="0"/>
          <w:caps/>
          <w:color w:val="52AE32" w:themeColor="accent1"/>
          <w:kern w:val="36"/>
          <w:sz w:val="32"/>
          <w:szCs w:val="36"/>
          <w:lang w:val="fr-CA" w:eastAsia="es-ES"/>
        </w:rPr>
      </w:pPr>
      <w:r w:rsidRPr="00E81F70">
        <w:rPr>
          <w:rFonts w:ascii="Lato Medium" w:hAnsi="Lato Medium"/>
          <w:noProof/>
          <w:lang w:val="en-CA" w:eastAsia="en-CA"/>
        </w:rPr>
        <w:drawing>
          <wp:inline distT="0" distB="0" distL="0" distR="0" wp14:anchorId="5A077965" wp14:editId="42258B91">
            <wp:extent cx="5448300" cy="3761738"/>
            <wp:effectExtent l="0" t="0" r="0" b="0"/>
            <wp:docPr id="17" name="Picture 17"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iagram, schematic&#10;&#10;Description automatically generated"/>
                    <pic:cNvPicPr/>
                  </pic:nvPicPr>
                  <pic:blipFill rotWithShape="1">
                    <a:blip r:embed="rId16"/>
                    <a:srcRect l="3532" t="9695" r="4614" b="5200"/>
                    <a:stretch/>
                  </pic:blipFill>
                  <pic:spPr bwMode="auto">
                    <a:xfrm>
                      <a:off x="0" y="0"/>
                      <a:ext cx="5462219" cy="3771348"/>
                    </a:xfrm>
                    <a:prstGeom prst="rect">
                      <a:avLst/>
                    </a:prstGeom>
                    <a:ln>
                      <a:noFill/>
                    </a:ln>
                    <a:extLst>
                      <a:ext uri="{53640926-AAD7-44D8-BBD7-CCE9431645EC}">
                        <a14:shadowObscured xmlns:a14="http://schemas.microsoft.com/office/drawing/2010/main"/>
                      </a:ext>
                    </a:extLst>
                  </pic:spPr>
                </pic:pic>
              </a:graphicData>
            </a:graphic>
          </wp:inline>
        </w:drawing>
      </w:r>
    </w:p>
    <w:p w14:paraId="1472F3D1" w14:textId="550AA81A" w:rsidR="003E2B7C" w:rsidRPr="00E81F70" w:rsidRDefault="003E2B7C" w:rsidP="003E2B7C">
      <w:pPr>
        <w:rPr>
          <w:rFonts w:ascii="Lato Medium" w:hAnsi="Lato Medium"/>
          <w:lang w:val="fr-FR"/>
        </w:rPr>
        <w:sectPr w:rsidR="003E2B7C" w:rsidRPr="00E81F70" w:rsidSect="00F2755A">
          <w:footerReference w:type="default" r:id="rId17"/>
          <w:pgSz w:w="12240" w:h="15840"/>
          <w:pgMar w:top="1440" w:right="1440" w:bottom="1440" w:left="1440" w:header="708" w:footer="708" w:gutter="0"/>
          <w:cols w:space="708"/>
          <w:titlePg/>
          <w:docGrid w:linePitch="360"/>
        </w:sectPr>
      </w:pPr>
    </w:p>
    <w:p w14:paraId="19006521" w14:textId="67F87CDA" w:rsidR="005C55B0" w:rsidRPr="00E81F70" w:rsidRDefault="0090175E" w:rsidP="005C55B0">
      <w:pPr>
        <w:pStyle w:val="Titre1"/>
        <w:rPr>
          <w:rFonts w:ascii="Lato Medium" w:hAnsi="Lato Medium"/>
        </w:rPr>
      </w:pPr>
      <w:bookmarkStart w:id="26" w:name="_Toc118964547"/>
      <w:r w:rsidRPr="00E81F70">
        <w:rPr>
          <w:rFonts w:ascii="Lato Medium" w:hAnsi="Lato Medium"/>
        </w:rPr>
        <w:lastRenderedPageBreak/>
        <w:t xml:space="preserve">Annexe </w:t>
      </w:r>
      <w:r w:rsidR="003E2B7C" w:rsidRPr="00E81F70">
        <w:rPr>
          <w:rFonts w:ascii="Lato Medium" w:hAnsi="Lato Medium"/>
        </w:rPr>
        <w:t>3</w:t>
      </w:r>
      <w:r w:rsidRPr="00E81F70">
        <w:rPr>
          <w:rFonts w:ascii="Lato Medium" w:hAnsi="Lato Medium"/>
        </w:rPr>
        <w:t xml:space="preserve"> : </w:t>
      </w:r>
      <w:r w:rsidR="005C55B0" w:rsidRPr="00E81F70">
        <w:rPr>
          <w:rFonts w:ascii="Lato Medium" w:hAnsi="Lato Medium"/>
        </w:rPr>
        <w:t>Calendrier des travaux</w:t>
      </w:r>
      <w:bookmarkEnd w:id="26"/>
    </w:p>
    <w:p w14:paraId="3F34726A" w14:textId="77777777" w:rsidR="005C55B0" w:rsidRPr="00E81F70" w:rsidRDefault="005C55B0" w:rsidP="005C55B0">
      <w:pPr>
        <w:rPr>
          <w:rFonts w:ascii="Lato Medium" w:hAnsi="Lato Medium"/>
          <w:lang w:val="fr-FR"/>
        </w:rPr>
      </w:pPr>
    </w:p>
    <w:tbl>
      <w:tblPr>
        <w:tblW w:w="5000" w:type="pct"/>
        <w:tblCellMar>
          <w:left w:w="70" w:type="dxa"/>
          <w:right w:w="70" w:type="dxa"/>
        </w:tblCellMar>
        <w:tblLook w:val="04A0" w:firstRow="1" w:lastRow="0" w:firstColumn="1" w:lastColumn="0" w:noHBand="0" w:noVBand="1"/>
      </w:tblPr>
      <w:tblGrid>
        <w:gridCol w:w="2871"/>
        <w:gridCol w:w="1442"/>
        <w:gridCol w:w="2014"/>
        <w:gridCol w:w="578"/>
        <w:gridCol w:w="575"/>
        <w:gridCol w:w="578"/>
        <w:gridCol w:w="575"/>
        <w:gridCol w:w="578"/>
        <w:gridCol w:w="575"/>
        <w:gridCol w:w="433"/>
        <w:gridCol w:w="575"/>
        <w:gridCol w:w="526"/>
        <w:gridCol w:w="490"/>
        <w:gridCol w:w="575"/>
        <w:gridCol w:w="565"/>
      </w:tblGrid>
      <w:tr w:rsidR="005C55B0" w:rsidRPr="00E81F70" w14:paraId="5840F27C" w14:textId="77777777" w:rsidTr="005C55B0">
        <w:trPr>
          <w:trHeight w:val="432"/>
        </w:trPr>
        <w:tc>
          <w:tcPr>
            <w:tcW w:w="11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1614AA" w14:textId="77777777" w:rsidR="005C55B0" w:rsidRPr="00E81F70" w:rsidRDefault="005C55B0" w:rsidP="004D0030">
            <w:pPr>
              <w:jc w:val="center"/>
              <w:rPr>
                <w:rFonts w:ascii="Lato Medium" w:eastAsia="Times New Roman" w:hAnsi="Lato Medium" w:cs="Calibri"/>
                <w:b/>
                <w:bCs/>
                <w:sz w:val="20"/>
                <w:szCs w:val="20"/>
                <w:lang w:val="fr-CA" w:eastAsia="fr-CA"/>
              </w:rPr>
            </w:pPr>
            <w:r w:rsidRPr="00E81F70">
              <w:rPr>
                <w:rFonts w:ascii="Lato Medium" w:eastAsia="Times New Roman" w:hAnsi="Lato Medium" w:cs="Calibri"/>
                <w:b/>
                <w:bCs/>
                <w:sz w:val="20"/>
                <w:szCs w:val="20"/>
                <w:lang w:val="fr-CA" w:eastAsia="fr-CA"/>
              </w:rPr>
              <w:t>DESIGNATION</w:t>
            </w:r>
          </w:p>
        </w:tc>
        <w:tc>
          <w:tcPr>
            <w:tcW w:w="55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39487" w14:textId="77777777" w:rsidR="005C55B0" w:rsidRPr="00E81F70" w:rsidRDefault="005C55B0" w:rsidP="004D0030">
            <w:pPr>
              <w:rPr>
                <w:rFonts w:ascii="Lato Medium" w:eastAsia="Times New Roman" w:hAnsi="Lato Medium" w:cs="Calibri"/>
                <w:b/>
                <w:bCs/>
                <w:sz w:val="20"/>
                <w:szCs w:val="20"/>
                <w:lang w:val="fr-CA" w:eastAsia="fr-CA"/>
              </w:rPr>
            </w:pPr>
            <w:r w:rsidRPr="00E81F70">
              <w:rPr>
                <w:rFonts w:ascii="Lato Medium" w:eastAsia="Times New Roman" w:hAnsi="Lato Medium" w:cs="Calibri"/>
                <w:b/>
                <w:bCs/>
                <w:sz w:val="20"/>
                <w:szCs w:val="20"/>
                <w:lang w:val="fr-CA" w:eastAsia="fr-CA"/>
              </w:rPr>
              <w:t>Durée</w:t>
            </w:r>
          </w:p>
        </w:tc>
        <w:tc>
          <w:tcPr>
            <w:tcW w:w="7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05BF8F" w14:textId="77777777" w:rsidR="005C55B0" w:rsidRPr="00E81F70" w:rsidRDefault="005C55B0" w:rsidP="004D0030">
            <w:pPr>
              <w:jc w:val="center"/>
              <w:rPr>
                <w:rFonts w:ascii="Lato Medium" w:eastAsia="Times New Roman" w:hAnsi="Lato Medium" w:cs="Calibri"/>
                <w:b/>
                <w:bCs/>
                <w:sz w:val="20"/>
                <w:szCs w:val="20"/>
                <w:lang w:val="fr-CA" w:eastAsia="fr-CA"/>
              </w:rPr>
            </w:pPr>
            <w:r w:rsidRPr="00E81F70">
              <w:rPr>
                <w:rFonts w:ascii="Lato Medium" w:eastAsia="Times New Roman" w:hAnsi="Lato Medium" w:cs="Calibri"/>
                <w:b/>
                <w:bCs/>
                <w:sz w:val="20"/>
                <w:szCs w:val="20"/>
                <w:lang w:val="fr-CA" w:eastAsia="fr-CA"/>
              </w:rPr>
              <w:t>Impact climatique et logistique</w:t>
            </w:r>
          </w:p>
        </w:tc>
        <w:tc>
          <w:tcPr>
            <w:tcW w:w="890"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2937D" w14:textId="77777777" w:rsidR="005C55B0" w:rsidRPr="00E81F70" w:rsidRDefault="005C55B0" w:rsidP="004D0030">
            <w:pPr>
              <w:jc w:val="center"/>
              <w:rPr>
                <w:rFonts w:ascii="Lato Medium" w:eastAsia="Times New Roman" w:hAnsi="Lato Medium" w:cs="Calibri"/>
                <w:b/>
                <w:bCs/>
                <w:sz w:val="20"/>
                <w:szCs w:val="20"/>
                <w:lang w:val="fr-CA" w:eastAsia="fr-CA"/>
              </w:rPr>
            </w:pPr>
            <w:r w:rsidRPr="00E81F70">
              <w:rPr>
                <w:rFonts w:ascii="Lato Medium" w:eastAsia="Times New Roman" w:hAnsi="Lato Medium" w:cs="Calibri"/>
                <w:b/>
                <w:bCs/>
                <w:sz w:val="20"/>
                <w:szCs w:val="20"/>
                <w:lang w:val="fr-CA" w:eastAsia="fr-CA"/>
              </w:rPr>
              <w:t>1 MOIS (novembre 2022)</w:t>
            </w:r>
          </w:p>
        </w:tc>
        <w:tc>
          <w:tcPr>
            <w:tcW w:w="834"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30E146" w14:textId="77777777" w:rsidR="005C55B0" w:rsidRPr="00E81F70" w:rsidRDefault="005C55B0" w:rsidP="004D0030">
            <w:pPr>
              <w:jc w:val="center"/>
              <w:rPr>
                <w:rFonts w:ascii="Lato Medium" w:eastAsia="Times New Roman" w:hAnsi="Lato Medium" w:cs="Calibri"/>
                <w:b/>
                <w:bCs/>
                <w:sz w:val="20"/>
                <w:szCs w:val="20"/>
                <w:lang w:val="fr-CA" w:eastAsia="fr-CA"/>
              </w:rPr>
            </w:pPr>
            <w:r w:rsidRPr="00E81F70">
              <w:rPr>
                <w:rFonts w:ascii="Lato Medium" w:eastAsia="Times New Roman" w:hAnsi="Lato Medium" w:cs="Calibri"/>
                <w:b/>
                <w:bCs/>
                <w:sz w:val="20"/>
                <w:szCs w:val="20"/>
                <w:lang w:val="fr-CA" w:eastAsia="fr-CA"/>
              </w:rPr>
              <w:t>2 MOIS (décembre 2022)</w:t>
            </w:r>
          </w:p>
        </w:tc>
        <w:tc>
          <w:tcPr>
            <w:tcW w:w="833"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3F237A" w14:textId="77777777" w:rsidR="005C55B0" w:rsidRPr="00E81F70" w:rsidRDefault="005C55B0" w:rsidP="004D0030">
            <w:pPr>
              <w:jc w:val="center"/>
              <w:rPr>
                <w:rFonts w:ascii="Lato Medium" w:eastAsia="Times New Roman" w:hAnsi="Lato Medium" w:cs="Calibri"/>
                <w:b/>
                <w:bCs/>
                <w:sz w:val="20"/>
                <w:szCs w:val="20"/>
                <w:lang w:val="fr-CA" w:eastAsia="fr-CA"/>
              </w:rPr>
            </w:pPr>
            <w:r w:rsidRPr="00E81F70">
              <w:rPr>
                <w:rFonts w:ascii="Lato Medium" w:eastAsia="Times New Roman" w:hAnsi="Lato Medium" w:cs="Calibri"/>
                <w:b/>
                <w:bCs/>
                <w:sz w:val="20"/>
                <w:szCs w:val="20"/>
                <w:lang w:val="fr-CA" w:eastAsia="fr-CA"/>
              </w:rPr>
              <w:t>3 MOIS (janvier 2023)</w:t>
            </w:r>
          </w:p>
        </w:tc>
      </w:tr>
      <w:tr w:rsidR="005C55B0" w:rsidRPr="00E81F70" w14:paraId="471F6F07" w14:textId="77777777" w:rsidTr="005C55B0">
        <w:trPr>
          <w:trHeight w:val="291"/>
        </w:trPr>
        <w:tc>
          <w:tcPr>
            <w:tcW w:w="1109" w:type="pct"/>
            <w:vMerge/>
            <w:tcBorders>
              <w:top w:val="single" w:sz="4" w:space="0" w:color="auto"/>
              <w:left w:val="single" w:sz="4" w:space="0" w:color="auto"/>
              <w:bottom w:val="single" w:sz="4" w:space="0" w:color="auto"/>
              <w:right w:val="single" w:sz="4" w:space="0" w:color="auto"/>
            </w:tcBorders>
            <w:vAlign w:val="center"/>
            <w:hideMark/>
          </w:tcPr>
          <w:p w14:paraId="4EA35FEE" w14:textId="77777777" w:rsidR="005C55B0" w:rsidRPr="00E81F70" w:rsidRDefault="005C55B0" w:rsidP="004D0030">
            <w:pPr>
              <w:rPr>
                <w:rFonts w:ascii="Lato Medium" w:eastAsia="Times New Roman" w:hAnsi="Lato Medium" w:cs="Calibri"/>
                <w:b/>
                <w:bCs/>
                <w:sz w:val="20"/>
                <w:szCs w:val="20"/>
                <w:lang w:val="fr-CA" w:eastAsia="fr-CA"/>
              </w:rPr>
            </w:pPr>
          </w:p>
        </w:tc>
        <w:tc>
          <w:tcPr>
            <w:tcW w:w="557" w:type="pct"/>
            <w:vMerge/>
            <w:tcBorders>
              <w:top w:val="single" w:sz="4" w:space="0" w:color="auto"/>
              <w:left w:val="single" w:sz="4" w:space="0" w:color="auto"/>
              <w:bottom w:val="single" w:sz="4" w:space="0" w:color="auto"/>
              <w:right w:val="single" w:sz="4" w:space="0" w:color="auto"/>
            </w:tcBorders>
            <w:vAlign w:val="center"/>
            <w:hideMark/>
          </w:tcPr>
          <w:p w14:paraId="6CA401FA" w14:textId="77777777" w:rsidR="005C55B0" w:rsidRPr="00E81F70" w:rsidRDefault="005C55B0" w:rsidP="004D0030">
            <w:pPr>
              <w:rPr>
                <w:rFonts w:ascii="Lato Medium" w:eastAsia="Times New Roman" w:hAnsi="Lato Medium" w:cs="Calibri"/>
                <w:b/>
                <w:bCs/>
                <w:sz w:val="20"/>
                <w:szCs w:val="20"/>
                <w:lang w:val="fr-CA" w:eastAsia="fr-CA"/>
              </w:rPr>
            </w:pPr>
          </w:p>
        </w:tc>
        <w:tc>
          <w:tcPr>
            <w:tcW w:w="778" w:type="pct"/>
            <w:vMerge/>
            <w:tcBorders>
              <w:top w:val="single" w:sz="4" w:space="0" w:color="auto"/>
              <w:left w:val="single" w:sz="4" w:space="0" w:color="auto"/>
              <w:bottom w:val="single" w:sz="4" w:space="0" w:color="auto"/>
              <w:right w:val="single" w:sz="4" w:space="0" w:color="auto"/>
            </w:tcBorders>
            <w:vAlign w:val="center"/>
            <w:hideMark/>
          </w:tcPr>
          <w:p w14:paraId="6AECCFD3" w14:textId="77777777" w:rsidR="005C55B0" w:rsidRPr="00E81F70" w:rsidRDefault="005C55B0" w:rsidP="004D0030">
            <w:pPr>
              <w:rPr>
                <w:rFonts w:ascii="Lato Medium" w:eastAsia="Times New Roman" w:hAnsi="Lato Medium" w:cs="Calibri"/>
                <w:b/>
                <w:bCs/>
                <w:sz w:val="20"/>
                <w:szCs w:val="20"/>
                <w:lang w:val="fr-CA" w:eastAsia="fr-CA"/>
              </w:rPr>
            </w:pPr>
          </w:p>
        </w:tc>
        <w:tc>
          <w:tcPr>
            <w:tcW w:w="890" w:type="pct"/>
            <w:gridSpan w:val="4"/>
            <w:vMerge/>
            <w:tcBorders>
              <w:top w:val="single" w:sz="4" w:space="0" w:color="auto"/>
              <w:left w:val="single" w:sz="4" w:space="0" w:color="auto"/>
              <w:bottom w:val="single" w:sz="4" w:space="0" w:color="auto"/>
              <w:right w:val="single" w:sz="4" w:space="0" w:color="auto"/>
            </w:tcBorders>
            <w:vAlign w:val="center"/>
            <w:hideMark/>
          </w:tcPr>
          <w:p w14:paraId="19EDC32C" w14:textId="77777777" w:rsidR="005C55B0" w:rsidRPr="00E81F70" w:rsidRDefault="005C55B0" w:rsidP="004D0030">
            <w:pPr>
              <w:rPr>
                <w:rFonts w:ascii="Lato Medium" w:eastAsia="Times New Roman" w:hAnsi="Lato Medium" w:cs="Calibri"/>
                <w:b/>
                <w:bCs/>
                <w:sz w:val="20"/>
                <w:szCs w:val="20"/>
                <w:lang w:val="fr-CA" w:eastAsia="fr-CA"/>
              </w:rPr>
            </w:pPr>
          </w:p>
        </w:tc>
        <w:tc>
          <w:tcPr>
            <w:tcW w:w="834" w:type="pct"/>
            <w:gridSpan w:val="4"/>
            <w:vMerge/>
            <w:tcBorders>
              <w:top w:val="single" w:sz="4" w:space="0" w:color="auto"/>
              <w:left w:val="single" w:sz="4" w:space="0" w:color="auto"/>
              <w:bottom w:val="single" w:sz="4" w:space="0" w:color="auto"/>
              <w:right w:val="single" w:sz="4" w:space="0" w:color="auto"/>
            </w:tcBorders>
            <w:vAlign w:val="center"/>
            <w:hideMark/>
          </w:tcPr>
          <w:p w14:paraId="516529A7" w14:textId="77777777" w:rsidR="005C55B0" w:rsidRPr="00E81F70" w:rsidRDefault="005C55B0" w:rsidP="004D0030">
            <w:pPr>
              <w:rPr>
                <w:rFonts w:ascii="Lato Medium" w:eastAsia="Times New Roman" w:hAnsi="Lato Medium" w:cs="Calibri"/>
                <w:b/>
                <w:bCs/>
                <w:sz w:val="20"/>
                <w:szCs w:val="20"/>
                <w:lang w:val="fr-CA" w:eastAsia="fr-CA"/>
              </w:rPr>
            </w:pPr>
          </w:p>
        </w:tc>
        <w:tc>
          <w:tcPr>
            <w:tcW w:w="833" w:type="pct"/>
            <w:gridSpan w:val="4"/>
            <w:vMerge/>
            <w:tcBorders>
              <w:top w:val="single" w:sz="4" w:space="0" w:color="auto"/>
              <w:left w:val="single" w:sz="4" w:space="0" w:color="auto"/>
              <w:bottom w:val="single" w:sz="4" w:space="0" w:color="auto"/>
              <w:right w:val="single" w:sz="4" w:space="0" w:color="auto"/>
            </w:tcBorders>
            <w:vAlign w:val="center"/>
            <w:hideMark/>
          </w:tcPr>
          <w:p w14:paraId="30FBCE20" w14:textId="77777777" w:rsidR="005C55B0" w:rsidRPr="00E81F70" w:rsidRDefault="005C55B0" w:rsidP="004D0030">
            <w:pPr>
              <w:rPr>
                <w:rFonts w:ascii="Lato Medium" w:eastAsia="Times New Roman" w:hAnsi="Lato Medium" w:cs="Calibri"/>
                <w:b/>
                <w:bCs/>
                <w:sz w:val="20"/>
                <w:szCs w:val="20"/>
                <w:lang w:val="fr-CA" w:eastAsia="fr-CA"/>
              </w:rPr>
            </w:pPr>
          </w:p>
        </w:tc>
      </w:tr>
      <w:tr w:rsidR="005C55B0" w:rsidRPr="00E81F70" w14:paraId="63F58648" w14:textId="77777777" w:rsidTr="005C55B0">
        <w:trPr>
          <w:trHeight w:val="300"/>
        </w:trPr>
        <w:tc>
          <w:tcPr>
            <w:tcW w:w="1109" w:type="pct"/>
            <w:vMerge/>
            <w:tcBorders>
              <w:top w:val="single" w:sz="4" w:space="0" w:color="auto"/>
              <w:left w:val="single" w:sz="4" w:space="0" w:color="auto"/>
              <w:bottom w:val="single" w:sz="4" w:space="0" w:color="auto"/>
              <w:right w:val="single" w:sz="4" w:space="0" w:color="auto"/>
            </w:tcBorders>
            <w:vAlign w:val="center"/>
            <w:hideMark/>
          </w:tcPr>
          <w:p w14:paraId="1BF32B5F" w14:textId="77777777" w:rsidR="005C55B0" w:rsidRPr="00E81F70" w:rsidRDefault="005C55B0" w:rsidP="004D0030">
            <w:pPr>
              <w:rPr>
                <w:rFonts w:ascii="Lato Medium" w:eastAsia="Times New Roman" w:hAnsi="Lato Medium" w:cs="Calibri"/>
                <w:b/>
                <w:bCs/>
                <w:sz w:val="20"/>
                <w:szCs w:val="20"/>
                <w:lang w:val="fr-CA" w:eastAsia="fr-CA"/>
              </w:rPr>
            </w:pPr>
          </w:p>
        </w:tc>
        <w:tc>
          <w:tcPr>
            <w:tcW w:w="557" w:type="pct"/>
            <w:vMerge/>
            <w:tcBorders>
              <w:top w:val="single" w:sz="4" w:space="0" w:color="auto"/>
              <w:left w:val="single" w:sz="4" w:space="0" w:color="auto"/>
              <w:bottom w:val="single" w:sz="4" w:space="0" w:color="auto"/>
              <w:right w:val="single" w:sz="4" w:space="0" w:color="auto"/>
            </w:tcBorders>
            <w:vAlign w:val="center"/>
            <w:hideMark/>
          </w:tcPr>
          <w:p w14:paraId="5AD3AE75" w14:textId="77777777" w:rsidR="005C55B0" w:rsidRPr="00E81F70" w:rsidRDefault="005C55B0" w:rsidP="004D0030">
            <w:pPr>
              <w:rPr>
                <w:rFonts w:ascii="Lato Medium" w:eastAsia="Times New Roman" w:hAnsi="Lato Medium" w:cs="Calibri"/>
                <w:b/>
                <w:bCs/>
                <w:sz w:val="20"/>
                <w:szCs w:val="20"/>
                <w:lang w:val="fr-CA" w:eastAsia="fr-CA"/>
              </w:rPr>
            </w:pPr>
          </w:p>
        </w:tc>
        <w:tc>
          <w:tcPr>
            <w:tcW w:w="778" w:type="pct"/>
            <w:vMerge/>
            <w:tcBorders>
              <w:top w:val="single" w:sz="4" w:space="0" w:color="auto"/>
              <w:left w:val="single" w:sz="4" w:space="0" w:color="auto"/>
              <w:bottom w:val="single" w:sz="4" w:space="0" w:color="auto"/>
              <w:right w:val="single" w:sz="4" w:space="0" w:color="auto"/>
            </w:tcBorders>
            <w:vAlign w:val="center"/>
            <w:hideMark/>
          </w:tcPr>
          <w:p w14:paraId="05D89B45" w14:textId="77777777" w:rsidR="005C55B0" w:rsidRPr="00E81F70" w:rsidRDefault="005C55B0" w:rsidP="004D0030">
            <w:pPr>
              <w:rPr>
                <w:rFonts w:ascii="Lato Medium" w:eastAsia="Times New Roman" w:hAnsi="Lato Medium" w:cs="Calibri"/>
                <w:b/>
                <w:bCs/>
                <w:sz w:val="20"/>
                <w:szCs w:val="20"/>
                <w:lang w:val="fr-CA" w:eastAsia="fr-CA"/>
              </w:rPr>
            </w:pPr>
          </w:p>
        </w:tc>
        <w:tc>
          <w:tcPr>
            <w:tcW w:w="223" w:type="pct"/>
            <w:tcBorders>
              <w:top w:val="nil"/>
              <w:left w:val="nil"/>
              <w:bottom w:val="single" w:sz="4" w:space="0" w:color="auto"/>
              <w:right w:val="single" w:sz="4" w:space="0" w:color="auto"/>
            </w:tcBorders>
            <w:shd w:val="clear" w:color="auto" w:fill="auto"/>
            <w:noWrap/>
            <w:vAlign w:val="center"/>
            <w:hideMark/>
          </w:tcPr>
          <w:p w14:paraId="61C95498"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S1</w:t>
            </w:r>
          </w:p>
        </w:tc>
        <w:tc>
          <w:tcPr>
            <w:tcW w:w="222" w:type="pct"/>
            <w:tcBorders>
              <w:top w:val="nil"/>
              <w:left w:val="nil"/>
              <w:bottom w:val="single" w:sz="4" w:space="0" w:color="auto"/>
              <w:right w:val="single" w:sz="4" w:space="0" w:color="auto"/>
            </w:tcBorders>
            <w:shd w:val="clear" w:color="auto" w:fill="auto"/>
            <w:noWrap/>
            <w:vAlign w:val="center"/>
            <w:hideMark/>
          </w:tcPr>
          <w:p w14:paraId="03BF43B5"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S2</w:t>
            </w:r>
          </w:p>
        </w:tc>
        <w:tc>
          <w:tcPr>
            <w:tcW w:w="223" w:type="pct"/>
            <w:tcBorders>
              <w:top w:val="nil"/>
              <w:left w:val="nil"/>
              <w:bottom w:val="single" w:sz="4" w:space="0" w:color="auto"/>
              <w:right w:val="single" w:sz="4" w:space="0" w:color="auto"/>
            </w:tcBorders>
            <w:shd w:val="clear" w:color="auto" w:fill="auto"/>
            <w:noWrap/>
            <w:vAlign w:val="center"/>
            <w:hideMark/>
          </w:tcPr>
          <w:p w14:paraId="5B952D3A"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S3</w:t>
            </w:r>
          </w:p>
        </w:tc>
        <w:tc>
          <w:tcPr>
            <w:tcW w:w="222" w:type="pct"/>
            <w:tcBorders>
              <w:top w:val="nil"/>
              <w:left w:val="nil"/>
              <w:bottom w:val="single" w:sz="4" w:space="0" w:color="auto"/>
              <w:right w:val="single" w:sz="4" w:space="0" w:color="auto"/>
            </w:tcBorders>
            <w:shd w:val="clear" w:color="auto" w:fill="auto"/>
            <w:noWrap/>
            <w:vAlign w:val="center"/>
            <w:hideMark/>
          </w:tcPr>
          <w:p w14:paraId="04F4E5F0"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S4</w:t>
            </w:r>
          </w:p>
        </w:tc>
        <w:tc>
          <w:tcPr>
            <w:tcW w:w="223" w:type="pct"/>
            <w:tcBorders>
              <w:top w:val="nil"/>
              <w:left w:val="nil"/>
              <w:bottom w:val="single" w:sz="4" w:space="0" w:color="auto"/>
              <w:right w:val="single" w:sz="4" w:space="0" w:color="auto"/>
            </w:tcBorders>
            <w:shd w:val="clear" w:color="auto" w:fill="auto"/>
            <w:noWrap/>
            <w:vAlign w:val="center"/>
            <w:hideMark/>
          </w:tcPr>
          <w:p w14:paraId="4225CFD3"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S5</w:t>
            </w:r>
          </w:p>
        </w:tc>
        <w:tc>
          <w:tcPr>
            <w:tcW w:w="222" w:type="pct"/>
            <w:tcBorders>
              <w:top w:val="nil"/>
              <w:left w:val="nil"/>
              <w:bottom w:val="single" w:sz="4" w:space="0" w:color="auto"/>
              <w:right w:val="single" w:sz="4" w:space="0" w:color="auto"/>
            </w:tcBorders>
            <w:shd w:val="clear" w:color="auto" w:fill="auto"/>
            <w:noWrap/>
            <w:vAlign w:val="center"/>
            <w:hideMark/>
          </w:tcPr>
          <w:p w14:paraId="3FA2AEDD"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S6</w:t>
            </w:r>
          </w:p>
        </w:tc>
        <w:tc>
          <w:tcPr>
            <w:tcW w:w="167" w:type="pct"/>
            <w:tcBorders>
              <w:top w:val="nil"/>
              <w:left w:val="nil"/>
              <w:bottom w:val="single" w:sz="4" w:space="0" w:color="auto"/>
              <w:right w:val="single" w:sz="4" w:space="0" w:color="auto"/>
            </w:tcBorders>
            <w:shd w:val="clear" w:color="auto" w:fill="auto"/>
            <w:noWrap/>
            <w:vAlign w:val="center"/>
            <w:hideMark/>
          </w:tcPr>
          <w:p w14:paraId="5F1B2CA0"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S7</w:t>
            </w:r>
          </w:p>
        </w:tc>
        <w:tc>
          <w:tcPr>
            <w:tcW w:w="222" w:type="pct"/>
            <w:tcBorders>
              <w:top w:val="nil"/>
              <w:left w:val="nil"/>
              <w:bottom w:val="single" w:sz="4" w:space="0" w:color="auto"/>
              <w:right w:val="single" w:sz="4" w:space="0" w:color="auto"/>
            </w:tcBorders>
            <w:shd w:val="clear" w:color="auto" w:fill="auto"/>
            <w:noWrap/>
            <w:vAlign w:val="center"/>
            <w:hideMark/>
          </w:tcPr>
          <w:p w14:paraId="308BD5E2"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S8</w:t>
            </w:r>
          </w:p>
        </w:tc>
        <w:tc>
          <w:tcPr>
            <w:tcW w:w="203" w:type="pct"/>
            <w:tcBorders>
              <w:top w:val="nil"/>
              <w:left w:val="nil"/>
              <w:bottom w:val="single" w:sz="4" w:space="0" w:color="auto"/>
              <w:right w:val="single" w:sz="4" w:space="0" w:color="auto"/>
            </w:tcBorders>
            <w:shd w:val="clear" w:color="auto" w:fill="auto"/>
            <w:noWrap/>
            <w:vAlign w:val="center"/>
            <w:hideMark/>
          </w:tcPr>
          <w:p w14:paraId="7F991E2F"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S9</w:t>
            </w:r>
          </w:p>
        </w:tc>
        <w:tc>
          <w:tcPr>
            <w:tcW w:w="189" w:type="pct"/>
            <w:tcBorders>
              <w:top w:val="nil"/>
              <w:left w:val="nil"/>
              <w:bottom w:val="single" w:sz="4" w:space="0" w:color="auto"/>
              <w:right w:val="single" w:sz="4" w:space="0" w:color="auto"/>
            </w:tcBorders>
            <w:shd w:val="clear" w:color="auto" w:fill="auto"/>
            <w:noWrap/>
            <w:vAlign w:val="center"/>
            <w:hideMark/>
          </w:tcPr>
          <w:p w14:paraId="3027DE2C"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S10</w:t>
            </w:r>
          </w:p>
        </w:tc>
        <w:tc>
          <w:tcPr>
            <w:tcW w:w="222" w:type="pct"/>
            <w:tcBorders>
              <w:top w:val="nil"/>
              <w:left w:val="nil"/>
              <w:bottom w:val="single" w:sz="4" w:space="0" w:color="auto"/>
              <w:right w:val="single" w:sz="4" w:space="0" w:color="auto"/>
            </w:tcBorders>
            <w:shd w:val="clear" w:color="auto" w:fill="auto"/>
            <w:noWrap/>
            <w:vAlign w:val="center"/>
            <w:hideMark/>
          </w:tcPr>
          <w:p w14:paraId="04830372"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S11</w:t>
            </w:r>
          </w:p>
        </w:tc>
        <w:tc>
          <w:tcPr>
            <w:tcW w:w="219" w:type="pct"/>
            <w:tcBorders>
              <w:top w:val="nil"/>
              <w:left w:val="nil"/>
              <w:bottom w:val="single" w:sz="4" w:space="0" w:color="auto"/>
              <w:right w:val="single" w:sz="4" w:space="0" w:color="auto"/>
            </w:tcBorders>
            <w:shd w:val="clear" w:color="auto" w:fill="auto"/>
            <w:noWrap/>
            <w:vAlign w:val="center"/>
            <w:hideMark/>
          </w:tcPr>
          <w:p w14:paraId="3127EE81"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S12</w:t>
            </w:r>
          </w:p>
        </w:tc>
      </w:tr>
      <w:tr w:rsidR="005C55B0" w:rsidRPr="00E81F70" w14:paraId="3AC3087F" w14:textId="77777777" w:rsidTr="005C55B0">
        <w:trPr>
          <w:trHeight w:val="288"/>
        </w:trPr>
        <w:tc>
          <w:tcPr>
            <w:tcW w:w="1109" w:type="pct"/>
            <w:vMerge/>
            <w:tcBorders>
              <w:top w:val="single" w:sz="4" w:space="0" w:color="auto"/>
              <w:left w:val="single" w:sz="4" w:space="0" w:color="auto"/>
              <w:bottom w:val="single" w:sz="4" w:space="0" w:color="auto"/>
              <w:right w:val="single" w:sz="4" w:space="0" w:color="auto"/>
            </w:tcBorders>
            <w:vAlign w:val="center"/>
            <w:hideMark/>
          </w:tcPr>
          <w:p w14:paraId="5D2D5391" w14:textId="77777777" w:rsidR="005C55B0" w:rsidRPr="00E81F70" w:rsidRDefault="005C55B0" w:rsidP="004D0030">
            <w:pPr>
              <w:rPr>
                <w:rFonts w:ascii="Lato Medium" w:eastAsia="Times New Roman" w:hAnsi="Lato Medium" w:cs="Calibri"/>
                <w:b/>
                <w:bCs/>
                <w:sz w:val="20"/>
                <w:szCs w:val="20"/>
                <w:lang w:val="fr-CA" w:eastAsia="fr-CA"/>
              </w:rPr>
            </w:pPr>
          </w:p>
        </w:tc>
        <w:tc>
          <w:tcPr>
            <w:tcW w:w="557" w:type="pct"/>
            <w:tcBorders>
              <w:top w:val="nil"/>
              <w:left w:val="nil"/>
              <w:bottom w:val="single" w:sz="4" w:space="0" w:color="auto"/>
              <w:right w:val="single" w:sz="4" w:space="0" w:color="auto"/>
            </w:tcBorders>
            <w:shd w:val="clear" w:color="auto" w:fill="auto"/>
            <w:vAlign w:val="center"/>
            <w:hideMark/>
          </w:tcPr>
          <w:p w14:paraId="2EEBD298" w14:textId="77777777" w:rsidR="005C55B0" w:rsidRPr="00E81F70" w:rsidRDefault="005C55B0" w:rsidP="004D0030">
            <w:pP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778" w:type="pct"/>
            <w:tcBorders>
              <w:top w:val="nil"/>
              <w:left w:val="nil"/>
              <w:bottom w:val="single" w:sz="4" w:space="0" w:color="auto"/>
              <w:right w:val="single" w:sz="4" w:space="0" w:color="auto"/>
            </w:tcBorders>
            <w:shd w:val="clear" w:color="auto" w:fill="auto"/>
            <w:vAlign w:val="center"/>
            <w:hideMark/>
          </w:tcPr>
          <w:p w14:paraId="27FAE0CB" w14:textId="77777777" w:rsidR="005C55B0" w:rsidRPr="00E81F70" w:rsidRDefault="005C55B0" w:rsidP="004D0030">
            <w:pP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3" w:type="pct"/>
            <w:tcBorders>
              <w:top w:val="nil"/>
              <w:left w:val="nil"/>
              <w:bottom w:val="single" w:sz="4" w:space="0" w:color="auto"/>
              <w:right w:val="single" w:sz="4" w:space="0" w:color="auto"/>
            </w:tcBorders>
            <w:shd w:val="clear" w:color="auto" w:fill="auto"/>
            <w:noWrap/>
            <w:vAlign w:val="center"/>
            <w:hideMark/>
          </w:tcPr>
          <w:p w14:paraId="5E8EA1D6"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2" w:type="pct"/>
            <w:tcBorders>
              <w:top w:val="nil"/>
              <w:left w:val="nil"/>
              <w:bottom w:val="single" w:sz="4" w:space="0" w:color="auto"/>
              <w:right w:val="single" w:sz="4" w:space="0" w:color="auto"/>
            </w:tcBorders>
            <w:shd w:val="clear" w:color="auto" w:fill="auto"/>
            <w:noWrap/>
            <w:vAlign w:val="center"/>
            <w:hideMark/>
          </w:tcPr>
          <w:p w14:paraId="20E383A2"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3" w:type="pct"/>
            <w:tcBorders>
              <w:top w:val="nil"/>
              <w:left w:val="nil"/>
              <w:bottom w:val="single" w:sz="4" w:space="0" w:color="auto"/>
              <w:right w:val="single" w:sz="4" w:space="0" w:color="auto"/>
            </w:tcBorders>
            <w:shd w:val="clear" w:color="auto" w:fill="auto"/>
            <w:noWrap/>
            <w:vAlign w:val="center"/>
            <w:hideMark/>
          </w:tcPr>
          <w:p w14:paraId="533D9F1D"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2" w:type="pct"/>
            <w:tcBorders>
              <w:top w:val="nil"/>
              <w:left w:val="nil"/>
              <w:bottom w:val="single" w:sz="4" w:space="0" w:color="auto"/>
              <w:right w:val="single" w:sz="4" w:space="0" w:color="auto"/>
            </w:tcBorders>
            <w:shd w:val="clear" w:color="auto" w:fill="auto"/>
            <w:noWrap/>
            <w:vAlign w:val="center"/>
            <w:hideMark/>
          </w:tcPr>
          <w:p w14:paraId="7E0DFD63"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3" w:type="pct"/>
            <w:tcBorders>
              <w:top w:val="nil"/>
              <w:left w:val="nil"/>
              <w:bottom w:val="single" w:sz="4" w:space="0" w:color="auto"/>
              <w:right w:val="single" w:sz="4" w:space="0" w:color="auto"/>
            </w:tcBorders>
            <w:shd w:val="clear" w:color="auto" w:fill="auto"/>
            <w:noWrap/>
            <w:vAlign w:val="center"/>
            <w:hideMark/>
          </w:tcPr>
          <w:p w14:paraId="79BEC7B5"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2" w:type="pct"/>
            <w:tcBorders>
              <w:top w:val="nil"/>
              <w:left w:val="nil"/>
              <w:bottom w:val="single" w:sz="4" w:space="0" w:color="auto"/>
              <w:right w:val="single" w:sz="4" w:space="0" w:color="auto"/>
            </w:tcBorders>
            <w:shd w:val="clear" w:color="auto" w:fill="auto"/>
            <w:noWrap/>
            <w:vAlign w:val="center"/>
            <w:hideMark/>
          </w:tcPr>
          <w:p w14:paraId="270057A0"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167" w:type="pct"/>
            <w:tcBorders>
              <w:top w:val="nil"/>
              <w:left w:val="nil"/>
              <w:bottom w:val="single" w:sz="4" w:space="0" w:color="auto"/>
              <w:right w:val="single" w:sz="4" w:space="0" w:color="auto"/>
            </w:tcBorders>
            <w:shd w:val="clear" w:color="auto" w:fill="auto"/>
            <w:noWrap/>
            <w:vAlign w:val="center"/>
            <w:hideMark/>
          </w:tcPr>
          <w:p w14:paraId="532E6C1E"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2" w:type="pct"/>
            <w:tcBorders>
              <w:top w:val="nil"/>
              <w:left w:val="nil"/>
              <w:bottom w:val="single" w:sz="4" w:space="0" w:color="auto"/>
              <w:right w:val="single" w:sz="4" w:space="0" w:color="auto"/>
            </w:tcBorders>
            <w:shd w:val="clear" w:color="auto" w:fill="auto"/>
            <w:noWrap/>
            <w:vAlign w:val="center"/>
            <w:hideMark/>
          </w:tcPr>
          <w:p w14:paraId="36F69051"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03" w:type="pct"/>
            <w:tcBorders>
              <w:top w:val="nil"/>
              <w:left w:val="nil"/>
              <w:bottom w:val="single" w:sz="4" w:space="0" w:color="auto"/>
              <w:right w:val="single" w:sz="4" w:space="0" w:color="auto"/>
            </w:tcBorders>
            <w:shd w:val="clear" w:color="auto" w:fill="auto"/>
            <w:noWrap/>
            <w:vAlign w:val="center"/>
            <w:hideMark/>
          </w:tcPr>
          <w:p w14:paraId="2C0B4FF7"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189" w:type="pct"/>
            <w:tcBorders>
              <w:top w:val="nil"/>
              <w:left w:val="nil"/>
              <w:bottom w:val="single" w:sz="4" w:space="0" w:color="auto"/>
              <w:right w:val="single" w:sz="4" w:space="0" w:color="auto"/>
            </w:tcBorders>
            <w:shd w:val="clear" w:color="auto" w:fill="auto"/>
            <w:noWrap/>
            <w:vAlign w:val="center"/>
            <w:hideMark/>
          </w:tcPr>
          <w:p w14:paraId="490776B8"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2" w:type="pct"/>
            <w:tcBorders>
              <w:top w:val="nil"/>
              <w:left w:val="nil"/>
              <w:bottom w:val="single" w:sz="4" w:space="0" w:color="auto"/>
              <w:right w:val="single" w:sz="4" w:space="0" w:color="auto"/>
            </w:tcBorders>
            <w:shd w:val="clear" w:color="auto" w:fill="auto"/>
            <w:noWrap/>
            <w:vAlign w:val="center"/>
            <w:hideMark/>
          </w:tcPr>
          <w:p w14:paraId="3E624F54"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19" w:type="pct"/>
            <w:tcBorders>
              <w:top w:val="nil"/>
              <w:left w:val="nil"/>
              <w:bottom w:val="single" w:sz="4" w:space="0" w:color="auto"/>
              <w:right w:val="single" w:sz="4" w:space="0" w:color="auto"/>
            </w:tcBorders>
            <w:shd w:val="clear" w:color="auto" w:fill="auto"/>
            <w:noWrap/>
            <w:vAlign w:val="center"/>
            <w:hideMark/>
          </w:tcPr>
          <w:p w14:paraId="5C8A253A"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r>
      <w:tr w:rsidR="005C55B0" w:rsidRPr="00563C3F" w14:paraId="06FC59E6" w14:textId="77777777" w:rsidTr="005C55B0">
        <w:trPr>
          <w:trHeight w:val="330"/>
        </w:trPr>
        <w:tc>
          <w:tcPr>
            <w:tcW w:w="1109" w:type="pct"/>
            <w:tcBorders>
              <w:top w:val="nil"/>
              <w:left w:val="single" w:sz="4" w:space="0" w:color="auto"/>
              <w:bottom w:val="single" w:sz="4" w:space="0" w:color="auto"/>
              <w:right w:val="single" w:sz="4" w:space="0" w:color="auto"/>
            </w:tcBorders>
            <w:shd w:val="clear" w:color="auto" w:fill="auto"/>
            <w:vAlign w:val="center"/>
            <w:hideMark/>
          </w:tcPr>
          <w:p w14:paraId="6729D596" w14:textId="77777777" w:rsidR="005C55B0" w:rsidRPr="00E81F70" w:rsidRDefault="005C55B0" w:rsidP="004D0030">
            <w:pP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1. INSTALLATION CHANTIER -VISITE DES SITES</w:t>
            </w:r>
          </w:p>
        </w:tc>
        <w:tc>
          <w:tcPr>
            <w:tcW w:w="557" w:type="pct"/>
            <w:tcBorders>
              <w:top w:val="nil"/>
              <w:left w:val="nil"/>
              <w:bottom w:val="single" w:sz="4" w:space="0" w:color="auto"/>
              <w:right w:val="single" w:sz="4" w:space="0" w:color="auto"/>
            </w:tcBorders>
            <w:shd w:val="clear" w:color="auto" w:fill="auto"/>
            <w:noWrap/>
            <w:vAlign w:val="center"/>
            <w:hideMark/>
          </w:tcPr>
          <w:p w14:paraId="4AF3D972"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1 jour</w:t>
            </w:r>
          </w:p>
        </w:tc>
        <w:tc>
          <w:tcPr>
            <w:tcW w:w="778" w:type="pct"/>
            <w:vMerge w:val="restart"/>
            <w:tcBorders>
              <w:top w:val="nil"/>
              <w:left w:val="single" w:sz="4" w:space="0" w:color="auto"/>
              <w:bottom w:val="single" w:sz="4" w:space="0" w:color="auto"/>
              <w:right w:val="single" w:sz="4" w:space="0" w:color="auto"/>
            </w:tcBorders>
            <w:shd w:val="clear" w:color="auto" w:fill="auto"/>
            <w:vAlign w:val="center"/>
            <w:hideMark/>
          </w:tcPr>
          <w:p w14:paraId="07E9D138" w14:textId="77777777" w:rsidR="005C55B0" w:rsidRPr="00E81F70" w:rsidRDefault="005C55B0" w:rsidP="004D0030">
            <w:pP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Les travaux se dérouleront en saison sèche ( la période des saisons de pluie prendront fin en septembre)</w:t>
            </w:r>
          </w:p>
        </w:tc>
        <w:tc>
          <w:tcPr>
            <w:tcW w:w="223" w:type="pct"/>
            <w:tcBorders>
              <w:top w:val="nil"/>
              <w:left w:val="nil"/>
              <w:bottom w:val="single" w:sz="4" w:space="0" w:color="auto"/>
              <w:right w:val="single" w:sz="4" w:space="0" w:color="auto"/>
            </w:tcBorders>
            <w:shd w:val="clear" w:color="000000" w:fill="457E83"/>
            <w:noWrap/>
            <w:vAlign w:val="center"/>
            <w:hideMark/>
          </w:tcPr>
          <w:p w14:paraId="300C0CEA"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2" w:type="pct"/>
            <w:tcBorders>
              <w:top w:val="nil"/>
              <w:left w:val="nil"/>
              <w:bottom w:val="single" w:sz="4" w:space="0" w:color="auto"/>
              <w:right w:val="single" w:sz="4" w:space="0" w:color="auto"/>
            </w:tcBorders>
            <w:shd w:val="clear" w:color="auto" w:fill="auto"/>
            <w:noWrap/>
            <w:vAlign w:val="center"/>
            <w:hideMark/>
          </w:tcPr>
          <w:p w14:paraId="59582FFE"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3" w:type="pct"/>
            <w:tcBorders>
              <w:top w:val="nil"/>
              <w:left w:val="nil"/>
              <w:bottom w:val="single" w:sz="4" w:space="0" w:color="auto"/>
              <w:right w:val="single" w:sz="4" w:space="0" w:color="auto"/>
            </w:tcBorders>
            <w:shd w:val="clear" w:color="auto" w:fill="auto"/>
            <w:noWrap/>
            <w:vAlign w:val="center"/>
            <w:hideMark/>
          </w:tcPr>
          <w:p w14:paraId="27360BF3"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2" w:type="pct"/>
            <w:tcBorders>
              <w:top w:val="nil"/>
              <w:left w:val="nil"/>
              <w:bottom w:val="single" w:sz="4" w:space="0" w:color="auto"/>
              <w:right w:val="single" w:sz="4" w:space="0" w:color="auto"/>
            </w:tcBorders>
            <w:shd w:val="clear" w:color="auto" w:fill="auto"/>
            <w:noWrap/>
            <w:vAlign w:val="center"/>
            <w:hideMark/>
          </w:tcPr>
          <w:p w14:paraId="5F753999"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3" w:type="pct"/>
            <w:tcBorders>
              <w:top w:val="nil"/>
              <w:left w:val="nil"/>
              <w:bottom w:val="single" w:sz="4" w:space="0" w:color="auto"/>
              <w:right w:val="single" w:sz="4" w:space="0" w:color="auto"/>
            </w:tcBorders>
            <w:shd w:val="clear" w:color="auto" w:fill="auto"/>
            <w:noWrap/>
            <w:vAlign w:val="center"/>
            <w:hideMark/>
          </w:tcPr>
          <w:p w14:paraId="2F2F97FF"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2" w:type="pct"/>
            <w:tcBorders>
              <w:top w:val="nil"/>
              <w:left w:val="nil"/>
              <w:bottom w:val="single" w:sz="4" w:space="0" w:color="auto"/>
              <w:right w:val="single" w:sz="4" w:space="0" w:color="auto"/>
            </w:tcBorders>
            <w:shd w:val="clear" w:color="auto" w:fill="auto"/>
            <w:noWrap/>
            <w:vAlign w:val="center"/>
            <w:hideMark/>
          </w:tcPr>
          <w:p w14:paraId="4FE6DD50"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167" w:type="pct"/>
            <w:tcBorders>
              <w:top w:val="nil"/>
              <w:left w:val="nil"/>
              <w:bottom w:val="single" w:sz="4" w:space="0" w:color="auto"/>
              <w:right w:val="single" w:sz="4" w:space="0" w:color="auto"/>
            </w:tcBorders>
            <w:shd w:val="clear" w:color="auto" w:fill="auto"/>
            <w:noWrap/>
            <w:vAlign w:val="center"/>
            <w:hideMark/>
          </w:tcPr>
          <w:p w14:paraId="66C5316F"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2" w:type="pct"/>
            <w:tcBorders>
              <w:top w:val="nil"/>
              <w:left w:val="nil"/>
              <w:bottom w:val="single" w:sz="4" w:space="0" w:color="auto"/>
              <w:right w:val="single" w:sz="4" w:space="0" w:color="auto"/>
            </w:tcBorders>
            <w:shd w:val="clear" w:color="auto" w:fill="auto"/>
            <w:noWrap/>
            <w:vAlign w:val="center"/>
            <w:hideMark/>
          </w:tcPr>
          <w:p w14:paraId="36065454"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03" w:type="pct"/>
            <w:tcBorders>
              <w:top w:val="nil"/>
              <w:left w:val="nil"/>
              <w:bottom w:val="single" w:sz="4" w:space="0" w:color="auto"/>
              <w:right w:val="single" w:sz="4" w:space="0" w:color="auto"/>
            </w:tcBorders>
            <w:shd w:val="clear" w:color="auto" w:fill="auto"/>
            <w:noWrap/>
            <w:vAlign w:val="center"/>
            <w:hideMark/>
          </w:tcPr>
          <w:p w14:paraId="2BDDEEA9"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189" w:type="pct"/>
            <w:tcBorders>
              <w:top w:val="nil"/>
              <w:left w:val="nil"/>
              <w:bottom w:val="single" w:sz="4" w:space="0" w:color="auto"/>
              <w:right w:val="single" w:sz="4" w:space="0" w:color="auto"/>
            </w:tcBorders>
            <w:shd w:val="clear" w:color="auto" w:fill="auto"/>
            <w:noWrap/>
            <w:vAlign w:val="center"/>
            <w:hideMark/>
          </w:tcPr>
          <w:p w14:paraId="7C19A28E"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2" w:type="pct"/>
            <w:tcBorders>
              <w:top w:val="nil"/>
              <w:left w:val="nil"/>
              <w:bottom w:val="single" w:sz="4" w:space="0" w:color="auto"/>
              <w:right w:val="single" w:sz="4" w:space="0" w:color="auto"/>
            </w:tcBorders>
            <w:shd w:val="clear" w:color="auto" w:fill="auto"/>
            <w:noWrap/>
            <w:vAlign w:val="center"/>
            <w:hideMark/>
          </w:tcPr>
          <w:p w14:paraId="7E7E27A1"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19" w:type="pct"/>
            <w:tcBorders>
              <w:top w:val="nil"/>
              <w:left w:val="nil"/>
              <w:bottom w:val="single" w:sz="4" w:space="0" w:color="auto"/>
              <w:right w:val="single" w:sz="4" w:space="0" w:color="auto"/>
            </w:tcBorders>
            <w:shd w:val="clear" w:color="auto" w:fill="auto"/>
            <w:noWrap/>
            <w:vAlign w:val="center"/>
            <w:hideMark/>
          </w:tcPr>
          <w:p w14:paraId="48C34A0B"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r>
      <w:tr w:rsidR="005C55B0" w:rsidRPr="00E81F70" w14:paraId="73C239CE" w14:textId="77777777" w:rsidTr="005C55B0">
        <w:trPr>
          <w:trHeight w:val="288"/>
        </w:trPr>
        <w:tc>
          <w:tcPr>
            <w:tcW w:w="1109" w:type="pct"/>
            <w:tcBorders>
              <w:top w:val="nil"/>
              <w:left w:val="single" w:sz="4" w:space="0" w:color="auto"/>
              <w:bottom w:val="single" w:sz="4" w:space="0" w:color="auto"/>
              <w:right w:val="single" w:sz="4" w:space="0" w:color="auto"/>
            </w:tcBorders>
            <w:shd w:val="clear" w:color="auto" w:fill="auto"/>
            <w:vAlign w:val="center"/>
            <w:hideMark/>
          </w:tcPr>
          <w:p w14:paraId="1A116E20" w14:textId="77777777" w:rsidR="005C55B0" w:rsidRPr="00E81F70" w:rsidRDefault="005C55B0" w:rsidP="004D0030">
            <w:pP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xml:space="preserve">Fouilles en trou de 0,6 mètre de profondeur </w:t>
            </w:r>
          </w:p>
        </w:tc>
        <w:tc>
          <w:tcPr>
            <w:tcW w:w="557" w:type="pct"/>
            <w:tcBorders>
              <w:top w:val="nil"/>
              <w:left w:val="nil"/>
              <w:bottom w:val="single" w:sz="4" w:space="0" w:color="auto"/>
              <w:right w:val="single" w:sz="4" w:space="0" w:color="auto"/>
            </w:tcBorders>
            <w:shd w:val="clear" w:color="auto" w:fill="auto"/>
            <w:noWrap/>
            <w:vAlign w:val="center"/>
            <w:hideMark/>
          </w:tcPr>
          <w:p w14:paraId="29BA837D"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1 jour</w:t>
            </w:r>
          </w:p>
        </w:tc>
        <w:tc>
          <w:tcPr>
            <w:tcW w:w="778" w:type="pct"/>
            <w:vMerge/>
            <w:tcBorders>
              <w:top w:val="nil"/>
              <w:left w:val="single" w:sz="4" w:space="0" w:color="auto"/>
              <w:bottom w:val="single" w:sz="4" w:space="0" w:color="auto"/>
              <w:right w:val="single" w:sz="4" w:space="0" w:color="auto"/>
            </w:tcBorders>
            <w:vAlign w:val="center"/>
            <w:hideMark/>
          </w:tcPr>
          <w:p w14:paraId="73531F49" w14:textId="77777777" w:rsidR="005C55B0" w:rsidRPr="00E81F70" w:rsidRDefault="005C55B0" w:rsidP="004D0030">
            <w:pPr>
              <w:rPr>
                <w:rFonts w:ascii="Lato Medium" w:eastAsia="Times New Roman" w:hAnsi="Lato Medium" w:cs="Calibri"/>
                <w:sz w:val="20"/>
                <w:szCs w:val="20"/>
                <w:lang w:val="fr-CA" w:eastAsia="fr-CA"/>
              </w:rPr>
            </w:pPr>
          </w:p>
        </w:tc>
        <w:tc>
          <w:tcPr>
            <w:tcW w:w="223" w:type="pct"/>
            <w:tcBorders>
              <w:top w:val="nil"/>
              <w:left w:val="nil"/>
              <w:bottom w:val="single" w:sz="4" w:space="0" w:color="auto"/>
              <w:right w:val="single" w:sz="4" w:space="0" w:color="auto"/>
            </w:tcBorders>
            <w:shd w:val="clear" w:color="000000" w:fill="457E83"/>
            <w:noWrap/>
            <w:vAlign w:val="center"/>
            <w:hideMark/>
          </w:tcPr>
          <w:p w14:paraId="56E41B4B"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2" w:type="pct"/>
            <w:tcBorders>
              <w:top w:val="nil"/>
              <w:left w:val="nil"/>
              <w:bottom w:val="single" w:sz="4" w:space="0" w:color="auto"/>
              <w:right w:val="single" w:sz="4" w:space="0" w:color="auto"/>
            </w:tcBorders>
            <w:shd w:val="clear" w:color="000000" w:fill="FFFFFF"/>
            <w:noWrap/>
            <w:vAlign w:val="center"/>
            <w:hideMark/>
          </w:tcPr>
          <w:p w14:paraId="07F7FC1E"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3" w:type="pct"/>
            <w:tcBorders>
              <w:top w:val="nil"/>
              <w:left w:val="nil"/>
              <w:bottom w:val="single" w:sz="4" w:space="0" w:color="auto"/>
              <w:right w:val="single" w:sz="4" w:space="0" w:color="auto"/>
            </w:tcBorders>
            <w:shd w:val="clear" w:color="000000" w:fill="FFFFFF"/>
            <w:noWrap/>
            <w:vAlign w:val="center"/>
            <w:hideMark/>
          </w:tcPr>
          <w:p w14:paraId="4F8FC5A4"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2" w:type="pct"/>
            <w:tcBorders>
              <w:top w:val="nil"/>
              <w:left w:val="nil"/>
              <w:bottom w:val="single" w:sz="4" w:space="0" w:color="auto"/>
              <w:right w:val="single" w:sz="4" w:space="0" w:color="auto"/>
            </w:tcBorders>
            <w:shd w:val="clear" w:color="000000" w:fill="FFFFFF"/>
            <w:noWrap/>
            <w:vAlign w:val="center"/>
            <w:hideMark/>
          </w:tcPr>
          <w:p w14:paraId="599E0E00"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3" w:type="pct"/>
            <w:tcBorders>
              <w:top w:val="nil"/>
              <w:left w:val="nil"/>
              <w:bottom w:val="single" w:sz="4" w:space="0" w:color="auto"/>
              <w:right w:val="single" w:sz="4" w:space="0" w:color="auto"/>
            </w:tcBorders>
            <w:shd w:val="clear" w:color="000000" w:fill="FFFFFF"/>
            <w:noWrap/>
            <w:vAlign w:val="center"/>
            <w:hideMark/>
          </w:tcPr>
          <w:p w14:paraId="1F8C05A5"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2" w:type="pct"/>
            <w:tcBorders>
              <w:top w:val="nil"/>
              <w:left w:val="nil"/>
              <w:bottom w:val="single" w:sz="4" w:space="0" w:color="auto"/>
              <w:right w:val="single" w:sz="4" w:space="0" w:color="auto"/>
            </w:tcBorders>
            <w:shd w:val="clear" w:color="000000" w:fill="FFFFFF"/>
            <w:noWrap/>
            <w:vAlign w:val="center"/>
            <w:hideMark/>
          </w:tcPr>
          <w:p w14:paraId="59C15724"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167" w:type="pct"/>
            <w:tcBorders>
              <w:top w:val="nil"/>
              <w:left w:val="nil"/>
              <w:bottom w:val="single" w:sz="4" w:space="0" w:color="auto"/>
              <w:right w:val="single" w:sz="4" w:space="0" w:color="auto"/>
            </w:tcBorders>
            <w:shd w:val="clear" w:color="000000" w:fill="FFFFFF"/>
            <w:noWrap/>
            <w:vAlign w:val="center"/>
            <w:hideMark/>
          </w:tcPr>
          <w:p w14:paraId="6938F5DD"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2" w:type="pct"/>
            <w:tcBorders>
              <w:top w:val="nil"/>
              <w:left w:val="nil"/>
              <w:bottom w:val="single" w:sz="4" w:space="0" w:color="auto"/>
              <w:right w:val="single" w:sz="4" w:space="0" w:color="auto"/>
            </w:tcBorders>
            <w:shd w:val="clear" w:color="auto" w:fill="auto"/>
            <w:noWrap/>
            <w:vAlign w:val="center"/>
            <w:hideMark/>
          </w:tcPr>
          <w:p w14:paraId="493D0DCE"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03" w:type="pct"/>
            <w:tcBorders>
              <w:top w:val="nil"/>
              <w:left w:val="nil"/>
              <w:bottom w:val="single" w:sz="4" w:space="0" w:color="auto"/>
              <w:right w:val="single" w:sz="4" w:space="0" w:color="auto"/>
            </w:tcBorders>
            <w:shd w:val="clear" w:color="auto" w:fill="auto"/>
            <w:noWrap/>
            <w:vAlign w:val="center"/>
            <w:hideMark/>
          </w:tcPr>
          <w:p w14:paraId="46476E9A"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189" w:type="pct"/>
            <w:tcBorders>
              <w:top w:val="nil"/>
              <w:left w:val="nil"/>
              <w:bottom w:val="single" w:sz="4" w:space="0" w:color="auto"/>
              <w:right w:val="single" w:sz="4" w:space="0" w:color="auto"/>
            </w:tcBorders>
            <w:shd w:val="clear" w:color="auto" w:fill="auto"/>
            <w:noWrap/>
            <w:vAlign w:val="center"/>
            <w:hideMark/>
          </w:tcPr>
          <w:p w14:paraId="3D6AF0D3"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2" w:type="pct"/>
            <w:tcBorders>
              <w:top w:val="nil"/>
              <w:left w:val="nil"/>
              <w:bottom w:val="single" w:sz="4" w:space="0" w:color="auto"/>
              <w:right w:val="single" w:sz="4" w:space="0" w:color="auto"/>
            </w:tcBorders>
            <w:shd w:val="clear" w:color="auto" w:fill="auto"/>
            <w:noWrap/>
            <w:vAlign w:val="center"/>
            <w:hideMark/>
          </w:tcPr>
          <w:p w14:paraId="4AA59130"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19" w:type="pct"/>
            <w:tcBorders>
              <w:top w:val="nil"/>
              <w:left w:val="nil"/>
              <w:bottom w:val="single" w:sz="4" w:space="0" w:color="auto"/>
              <w:right w:val="single" w:sz="4" w:space="0" w:color="auto"/>
            </w:tcBorders>
            <w:shd w:val="clear" w:color="auto" w:fill="auto"/>
            <w:noWrap/>
            <w:vAlign w:val="center"/>
            <w:hideMark/>
          </w:tcPr>
          <w:p w14:paraId="4CBFC3AA"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r>
      <w:tr w:rsidR="005C55B0" w:rsidRPr="00E81F70" w14:paraId="617761D0" w14:textId="77777777" w:rsidTr="005C55B0">
        <w:trPr>
          <w:trHeight w:val="552"/>
        </w:trPr>
        <w:tc>
          <w:tcPr>
            <w:tcW w:w="1109" w:type="pct"/>
            <w:tcBorders>
              <w:top w:val="nil"/>
              <w:left w:val="single" w:sz="4" w:space="0" w:color="auto"/>
              <w:bottom w:val="single" w:sz="4" w:space="0" w:color="auto"/>
              <w:right w:val="single" w:sz="4" w:space="0" w:color="auto"/>
            </w:tcBorders>
            <w:shd w:val="clear" w:color="auto" w:fill="auto"/>
            <w:vAlign w:val="center"/>
            <w:hideMark/>
          </w:tcPr>
          <w:p w14:paraId="7D3086FF" w14:textId="77777777" w:rsidR="005C55B0" w:rsidRPr="00E81F70" w:rsidRDefault="005C55B0" w:rsidP="004D0030">
            <w:pP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Fouilles en trou de 0,5 mètre de largeur (Largeur 1,5 mètre)</w:t>
            </w:r>
          </w:p>
        </w:tc>
        <w:tc>
          <w:tcPr>
            <w:tcW w:w="557" w:type="pct"/>
            <w:tcBorders>
              <w:top w:val="nil"/>
              <w:left w:val="nil"/>
              <w:bottom w:val="single" w:sz="4" w:space="0" w:color="auto"/>
              <w:right w:val="single" w:sz="4" w:space="0" w:color="auto"/>
            </w:tcBorders>
            <w:shd w:val="clear" w:color="auto" w:fill="auto"/>
            <w:noWrap/>
            <w:vAlign w:val="center"/>
            <w:hideMark/>
          </w:tcPr>
          <w:p w14:paraId="49B7EBE2"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2 jours</w:t>
            </w:r>
          </w:p>
        </w:tc>
        <w:tc>
          <w:tcPr>
            <w:tcW w:w="778" w:type="pct"/>
            <w:vMerge/>
            <w:tcBorders>
              <w:top w:val="nil"/>
              <w:left w:val="single" w:sz="4" w:space="0" w:color="auto"/>
              <w:bottom w:val="single" w:sz="4" w:space="0" w:color="auto"/>
              <w:right w:val="single" w:sz="4" w:space="0" w:color="auto"/>
            </w:tcBorders>
            <w:vAlign w:val="center"/>
            <w:hideMark/>
          </w:tcPr>
          <w:p w14:paraId="2FE111B2" w14:textId="77777777" w:rsidR="005C55B0" w:rsidRPr="00E81F70" w:rsidRDefault="005C55B0" w:rsidP="004D0030">
            <w:pPr>
              <w:rPr>
                <w:rFonts w:ascii="Lato Medium" w:eastAsia="Times New Roman" w:hAnsi="Lato Medium" w:cs="Calibri"/>
                <w:sz w:val="20"/>
                <w:szCs w:val="20"/>
                <w:lang w:val="fr-CA" w:eastAsia="fr-CA"/>
              </w:rPr>
            </w:pPr>
          </w:p>
        </w:tc>
        <w:tc>
          <w:tcPr>
            <w:tcW w:w="223" w:type="pct"/>
            <w:tcBorders>
              <w:top w:val="nil"/>
              <w:left w:val="nil"/>
              <w:bottom w:val="single" w:sz="4" w:space="0" w:color="auto"/>
              <w:right w:val="single" w:sz="4" w:space="0" w:color="auto"/>
            </w:tcBorders>
            <w:shd w:val="clear" w:color="000000" w:fill="457E83"/>
            <w:noWrap/>
            <w:vAlign w:val="center"/>
            <w:hideMark/>
          </w:tcPr>
          <w:p w14:paraId="6870B646"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2" w:type="pct"/>
            <w:tcBorders>
              <w:top w:val="nil"/>
              <w:left w:val="nil"/>
              <w:bottom w:val="single" w:sz="4" w:space="0" w:color="auto"/>
              <w:right w:val="single" w:sz="4" w:space="0" w:color="auto"/>
            </w:tcBorders>
            <w:shd w:val="clear" w:color="000000" w:fill="FFFFFF"/>
            <w:noWrap/>
            <w:vAlign w:val="center"/>
            <w:hideMark/>
          </w:tcPr>
          <w:p w14:paraId="470D88C0"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3" w:type="pct"/>
            <w:tcBorders>
              <w:top w:val="nil"/>
              <w:left w:val="nil"/>
              <w:bottom w:val="single" w:sz="4" w:space="0" w:color="auto"/>
              <w:right w:val="single" w:sz="4" w:space="0" w:color="auto"/>
            </w:tcBorders>
            <w:shd w:val="clear" w:color="000000" w:fill="FFFFFF"/>
            <w:noWrap/>
            <w:vAlign w:val="center"/>
            <w:hideMark/>
          </w:tcPr>
          <w:p w14:paraId="6D44081C"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2" w:type="pct"/>
            <w:tcBorders>
              <w:top w:val="nil"/>
              <w:left w:val="nil"/>
              <w:bottom w:val="single" w:sz="4" w:space="0" w:color="auto"/>
              <w:right w:val="single" w:sz="4" w:space="0" w:color="auto"/>
            </w:tcBorders>
            <w:shd w:val="clear" w:color="000000" w:fill="FFFFFF"/>
            <w:noWrap/>
            <w:vAlign w:val="center"/>
            <w:hideMark/>
          </w:tcPr>
          <w:p w14:paraId="65F81C9F"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3" w:type="pct"/>
            <w:tcBorders>
              <w:top w:val="nil"/>
              <w:left w:val="nil"/>
              <w:bottom w:val="single" w:sz="4" w:space="0" w:color="auto"/>
              <w:right w:val="single" w:sz="4" w:space="0" w:color="auto"/>
            </w:tcBorders>
            <w:shd w:val="clear" w:color="000000" w:fill="FFFFFF"/>
            <w:noWrap/>
            <w:vAlign w:val="center"/>
            <w:hideMark/>
          </w:tcPr>
          <w:p w14:paraId="7A6EE2BD"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2" w:type="pct"/>
            <w:tcBorders>
              <w:top w:val="nil"/>
              <w:left w:val="nil"/>
              <w:bottom w:val="single" w:sz="4" w:space="0" w:color="auto"/>
              <w:right w:val="single" w:sz="4" w:space="0" w:color="auto"/>
            </w:tcBorders>
            <w:shd w:val="clear" w:color="000000" w:fill="FFFFFF"/>
            <w:noWrap/>
            <w:vAlign w:val="center"/>
            <w:hideMark/>
          </w:tcPr>
          <w:p w14:paraId="0AFD6AD8"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167" w:type="pct"/>
            <w:tcBorders>
              <w:top w:val="nil"/>
              <w:left w:val="nil"/>
              <w:bottom w:val="single" w:sz="4" w:space="0" w:color="auto"/>
              <w:right w:val="single" w:sz="4" w:space="0" w:color="auto"/>
            </w:tcBorders>
            <w:shd w:val="clear" w:color="000000" w:fill="FFFFFF"/>
            <w:noWrap/>
            <w:vAlign w:val="center"/>
            <w:hideMark/>
          </w:tcPr>
          <w:p w14:paraId="36F88F73"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2" w:type="pct"/>
            <w:tcBorders>
              <w:top w:val="nil"/>
              <w:left w:val="nil"/>
              <w:bottom w:val="single" w:sz="4" w:space="0" w:color="auto"/>
              <w:right w:val="single" w:sz="4" w:space="0" w:color="auto"/>
            </w:tcBorders>
            <w:shd w:val="clear" w:color="auto" w:fill="auto"/>
            <w:noWrap/>
            <w:vAlign w:val="center"/>
            <w:hideMark/>
          </w:tcPr>
          <w:p w14:paraId="78A40458"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03" w:type="pct"/>
            <w:tcBorders>
              <w:top w:val="nil"/>
              <w:left w:val="nil"/>
              <w:bottom w:val="single" w:sz="4" w:space="0" w:color="auto"/>
              <w:right w:val="single" w:sz="4" w:space="0" w:color="auto"/>
            </w:tcBorders>
            <w:shd w:val="clear" w:color="auto" w:fill="auto"/>
            <w:noWrap/>
            <w:vAlign w:val="center"/>
            <w:hideMark/>
          </w:tcPr>
          <w:p w14:paraId="47478E71"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189" w:type="pct"/>
            <w:tcBorders>
              <w:top w:val="nil"/>
              <w:left w:val="nil"/>
              <w:bottom w:val="single" w:sz="4" w:space="0" w:color="auto"/>
              <w:right w:val="single" w:sz="4" w:space="0" w:color="auto"/>
            </w:tcBorders>
            <w:shd w:val="clear" w:color="auto" w:fill="auto"/>
            <w:noWrap/>
            <w:vAlign w:val="center"/>
            <w:hideMark/>
          </w:tcPr>
          <w:p w14:paraId="1F30633D"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2" w:type="pct"/>
            <w:tcBorders>
              <w:top w:val="nil"/>
              <w:left w:val="nil"/>
              <w:bottom w:val="single" w:sz="4" w:space="0" w:color="auto"/>
              <w:right w:val="single" w:sz="4" w:space="0" w:color="auto"/>
            </w:tcBorders>
            <w:shd w:val="clear" w:color="auto" w:fill="auto"/>
            <w:noWrap/>
            <w:vAlign w:val="center"/>
            <w:hideMark/>
          </w:tcPr>
          <w:p w14:paraId="1E5BDB00"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19" w:type="pct"/>
            <w:tcBorders>
              <w:top w:val="nil"/>
              <w:left w:val="nil"/>
              <w:bottom w:val="single" w:sz="4" w:space="0" w:color="auto"/>
              <w:right w:val="single" w:sz="4" w:space="0" w:color="auto"/>
            </w:tcBorders>
            <w:shd w:val="clear" w:color="auto" w:fill="auto"/>
            <w:noWrap/>
            <w:vAlign w:val="center"/>
            <w:hideMark/>
          </w:tcPr>
          <w:p w14:paraId="44ED5F8C"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r>
      <w:tr w:rsidR="005C55B0" w:rsidRPr="00E81F70" w14:paraId="44BDFC76" w14:textId="77777777" w:rsidTr="005C55B0">
        <w:trPr>
          <w:trHeight w:val="288"/>
        </w:trPr>
        <w:tc>
          <w:tcPr>
            <w:tcW w:w="1109" w:type="pct"/>
            <w:tcBorders>
              <w:top w:val="nil"/>
              <w:left w:val="single" w:sz="4" w:space="0" w:color="auto"/>
              <w:bottom w:val="single" w:sz="4" w:space="0" w:color="auto"/>
              <w:right w:val="single" w:sz="4" w:space="0" w:color="auto"/>
            </w:tcBorders>
            <w:shd w:val="clear" w:color="auto" w:fill="auto"/>
            <w:vAlign w:val="center"/>
            <w:hideMark/>
          </w:tcPr>
          <w:p w14:paraId="3BF04E3E" w14:textId="77777777" w:rsidR="005C55B0" w:rsidRPr="00E81F70" w:rsidRDefault="005C55B0" w:rsidP="004D0030">
            <w:pP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xml:space="preserve">  Longueur 1,8 mètre, Hauteur 1,5 </w:t>
            </w:r>
          </w:p>
        </w:tc>
        <w:tc>
          <w:tcPr>
            <w:tcW w:w="557" w:type="pct"/>
            <w:tcBorders>
              <w:top w:val="nil"/>
              <w:left w:val="nil"/>
              <w:bottom w:val="single" w:sz="4" w:space="0" w:color="auto"/>
              <w:right w:val="single" w:sz="4" w:space="0" w:color="auto"/>
            </w:tcBorders>
            <w:shd w:val="clear" w:color="auto" w:fill="auto"/>
            <w:noWrap/>
            <w:vAlign w:val="center"/>
            <w:hideMark/>
          </w:tcPr>
          <w:p w14:paraId="0CF666A9"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1 jour</w:t>
            </w:r>
          </w:p>
        </w:tc>
        <w:tc>
          <w:tcPr>
            <w:tcW w:w="778" w:type="pct"/>
            <w:vMerge/>
            <w:tcBorders>
              <w:top w:val="nil"/>
              <w:left w:val="single" w:sz="4" w:space="0" w:color="auto"/>
              <w:bottom w:val="single" w:sz="4" w:space="0" w:color="auto"/>
              <w:right w:val="single" w:sz="4" w:space="0" w:color="auto"/>
            </w:tcBorders>
            <w:vAlign w:val="center"/>
            <w:hideMark/>
          </w:tcPr>
          <w:p w14:paraId="63CD1578" w14:textId="77777777" w:rsidR="005C55B0" w:rsidRPr="00E81F70" w:rsidRDefault="005C55B0" w:rsidP="004D0030">
            <w:pPr>
              <w:rPr>
                <w:rFonts w:ascii="Lato Medium" w:eastAsia="Times New Roman" w:hAnsi="Lato Medium" w:cs="Calibri"/>
                <w:sz w:val="20"/>
                <w:szCs w:val="20"/>
                <w:lang w:val="fr-CA" w:eastAsia="fr-CA"/>
              </w:rPr>
            </w:pPr>
          </w:p>
        </w:tc>
        <w:tc>
          <w:tcPr>
            <w:tcW w:w="223" w:type="pct"/>
            <w:tcBorders>
              <w:top w:val="nil"/>
              <w:left w:val="nil"/>
              <w:bottom w:val="single" w:sz="4" w:space="0" w:color="auto"/>
              <w:right w:val="single" w:sz="4" w:space="0" w:color="auto"/>
            </w:tcBorders>
            <w:shd w:val="clear" w:color="000000" w:fill="457E83"/>
            <w:noWrap/>
            <w:vAlign w:val="center"/>
            <w:hideMark/>
          </w:tcPr>
          <w:p w14:paraId="4DBD7FA6"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2" w:type="pct"/>
            <w:tcBorders>
              <w:top w:val="nil"/>
              <w:left w:val="nil"/>
              <w:bottom w:val="single" w:sz="4" w:space="0" w:color="auto"/>
              <w:right w:val="single" w:sz="4" w:space="0" w:color="auto"/>
            </w:tcBorders>
            <w:shd w:val="clear" w:color="000000" w:fill="FFFFFF"/>
            <w:noWrap/>
            <w:vAlign w:val="center"/>
            <w:hideMark/>
          </w:tcPr>
          <w:p w14:paraId="79D6E216"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3" w:type="pct"/>
            <w:tcBorders>
              <w:top w:val="nil"/>
              <w:left w:val="nil"/>
              <w:bottom w:val="single" w:sz="4" w:space="0" w:color="auto"/>
              <w:right w:val="single" w:sz="4" w:space="0" w:color="auto"/>
            </w:tcBorders>
            <w:shd w:val="clear" w:color="000000" w:fill="FFFFFF"/>
            <w:noWrap/>
            <w:vAlign w:val="center"/>
            <w:hideMark/>
          </w:tcPr>
          <w:p w14:paraId="43AC5D94"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2" w:type="pct"/>
            <w:tcBorders>
              <w:top w:val="nil"/>
              <w:left w:val="nil"/>
              <w:bottom w:val="single" w:sz="4" w:space="0" w:color="auto"/>
              <w:right w:val="single" w:sz="4" w:space="0" w:color="auto"/>
            </w:tcBorders>
            <w:shd w:val="clear" w:color="000000" w:fill="FFFFFF"/>
            <w:noWrap/>
            <w:vAlign w:val="center"/>
            <w:hideMark/>
          </w:tcPr>
          <w:p w14:paraId="468ECCB5"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3" w:type="pct"/>
            <w:tcBorders>
              <w:top w:val="nil"/>
              <w:left w:val="nil"/>
              <w:bottom w:val="single" w:sz="4" w:space="0" w:color="auto"/>
              <w:right w:val="single" w:sz="4" w:space="0" w:color="auto"/>
            </w:tcBorders>
            <w:shd w:val="clear" w:color="000000" w:fill="FFFFFF"/>
            <w:noWrap/>
            <w:vAlign w:val="center"/>
            <w:hideMark/>
          </w:tcPr>
          <w:p w14:paraId="6F5022B4"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2" w:type="pct"/>
            <w:tcBorders>
              <w:top w:val="nil"/>
              <w:left w:val="nil"/>
              <w:bottom w:val="single" w:sz="4" w:space="0" w:color="auto"/>
              <w:right w:val="single" w:sz="4" w:space="0" w:color="auto"/>
            </w:tcBorders>
            <w:shd w:val="clear" w:color="000000" w:fill="FFFFFF"/>
            <w:noWrap/>
            <w:vAlign w:val="center"/>
            <w:hideMark/>
          </w:tcPr>
          <w:p w14:paraId="70504342"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167" w:type="pct"/>
            <w:tcBorders>
              <w:top w:val="nil"/>
              <w:left w:val="nil"/>
              <w:bottom w:val="single" w:sz="4" w:space="0" w:color="auto"/>
              <w:right w:val="single" w:sz="4" w:space="0" w:color="auto"/>
            </w:tcBorders>
            <w:shd w:val="clear" w:color="000000" w:fill="FFFFFF"/>
            <w:noWrap/>
            <w:vAlign w:val="center"/>
            <w:hideMark/>
          </w:tcPr>
          <w:p w14:paraId="52311C28"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2" w:type="pct"/>
            <w:tcBorders>
              <w:top w:val="nil"/>
              <w:left w:val="nil"/>
              <w:bottom w:val="single" w:sz="4" w:space="0" w:color="auto"/>
              <w:right w:val="single" w:sz="4" w:space="0" w:color="auto"/>
            </w:tcBorders>
            <w:shd w:val="clear" w:color="auto" w:fill="auto"/>
            <w:noWrap/>
            <w:vAlign w:val="center"/>
            <w:hideMark/>
          </w:tcPr>
          <w:p w14:paraId="41121B00"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03" w:type="pct"/>
            <w:tcBorders>
              <w:top w:val="nil"/>
              <w:left w:val="nil"/>
              <w:bottom w:val="single" w:sz="4" w:space="0" w:color="auto"/>
              <w:right w:val="single" w:sz="4" w:space="0" w:color="auto"/>
            </w:tcBorders>
            <w:shd w:val="clear" w:color="auto" w:fill="auto"/>
            <w:noWrap/>
            <w:vAlign w:val="center"/>
            <w:hideMark/>
          </w:tcPr>
          <w:p w14:paraId="6EA29B20"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189" w:type="pct"/>
            <w:tcBorders>
              <w:top w:val="nil"/>
              <w:left w:val="nil"/>
              <w:bottom w:val="single" w:sz="4" w:space="0" w:color="auto"/>
              <w:right w:val="single" w:sz="4" w:space="0" w:color="auto"/>
            </w:tcBorders>
            <w:shd w:val="clear" w:color="auto" w:fill="auto"/>
            <w:noWrap/>
            <w:vAlign w:val="center"/>
            <w:hideMark/>
          </w:tcPr>
          <w:p w14:paraId="6F260971"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2" w:type="pct"/>
            <w:tcBorders>
              <w:top w:val="nil"/>
              <w:left w:val="nil"/>
              <w:bottom w:val="single" w:sz="4" w:space="0" w:color="auto"/>
              <w:right w:val="single" w:sz="4" w:space="0" w:color="auto"/>
            </w:tcBorders>
            <w:shd w:val="clear" w:color="auto" w:fill="auto"/>
            <w:noWrap/>
            <w:vAlign w:val="center"/>
            <w:hideMark/>
          </w:tcPr>
          <w:p w14:paraId="214526C5"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19" w:type="pct"/>
            <w:tcBorders>
              <w:top w:val="nil"/>
              <w:left w:val="nil"/>
              <w:bottom w:val="single" w:sz="4" w:space="0" w:color="auto"/>
              <w:right w:val="single" w:sz="4" w:space="0" w:color="auto"/>
            </w:tcBorders>
            <w:shd w:val="clear" w:color="auto" w:fill="auto"/>
            <w:noWrap/>
            <w:vAlign w:val="center"/>
            <w:hideMark/>
          </w:tcPr>
          <w:p w14:paraId="74ED0AA3"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r>
      <w:tr w:rsidR="005C55B0" w:rsidRPr="00E81F70" w14:paraId="746F8910" w14:textId="77777777" w:rsidTr="005C55B0">
        <w:trPr>
          <w:trHeight w:val="288"/>
        </w:trPr>
        <w:tc>
          <w:tcPr>
            <w:tcW w:w="1109" w:type="pct"/>
            <w:tcBorders>
              <w:top w:val="nil"/>
              <w:left w:val="single" w:sz="4" w:space="0" w:color="auto"/>
              <w:bottom w:val="single" w:sz="4" w:space="0" w:color="auto"/>
              <w:right w:val="single" w:sz="4" w:space="0" w:color="auto"/>
            </w:tcBorders>
            <w:shd w:val="clear" w:color="auto" w:fill="auto"/>
            <w:vAlign w:val="center"/>
            <w:hideMark/>
          </w:tcPr>
          <w:p w14:paraId="478B0E69" w14:textId="77777777" w:rsidR="005C55B0" w:rsidRPr="00E81F70" w:rsidRDefault="005C55B0" w:rsidP="004D0030">
            <w:pP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Remblais compactés sous dallage 350 kg/m³</w:t>
            </w:r>
          </w:p>
        </w:tc>
        <w:tc>
          <w:tcPr>
            <w:tcW w:w="557" w:type="pct"/>
            <w:tcBorders>
              <w:top w:val="nil"/>
              <w:left w:val="nil"/>
              <w:bottom w:val="single" w:sz="4" w:space="0" w:color="auto"/>
              <w:right w:val="single" w:sz="4" w:space="0" w:color="auto"/>
            </w:tcBorders>
            <w:shd w:val="clear" w:color="auto" w:fill="auto"/>
            <w:noWrap/>
            <w:vAlign w:val="center"/>
            <w:hideMark/>
          </w:tcPr>
          <w:p w14:paraId="3CB4C04A"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1 jour</w:t>
            </w:r>
          </w:p>
        </w:tc>
        <w:tc>
          <w:tcPr>
            <w:tcW w:w="778" w:type="pct"/>
            <w:vMerge/>
            <w:tcBorders>
              <w:top w:val="nil"/>
              <w:left w:val="single" w:sz="4" w:space="0" w:color="auto"/>
              <w:bottom w:val="single" w:sz="4" w:space="0" w:color="auto"/>
              <w:right w:val="single" w:sz="4" w:space="0" w:color="auto"/>
            </w:tcBorders>
            <w:vAlign w:val="center"/>
            <w:hideMark/>
          </w:tcPr>
          <w:p w14:paraId="7D41B12B" w14:textId="77777777" w:rsidR="005C55B0" w:rsidRPr="00E81F70" w:rsidRDefault="005C55B0" w:rsidP="004D0030">
            <w:pPr>
              <w:rPr>
                <w:rFonts w:ascii="Lato Medium" w:eastAsia="Times New Roman" w:hAnsi="Lato Medium" w:cs="Calibri"/>
                <w:sz w:val="20"/>
                <w:szCs w:val="20"/>
                <w:lang w:val="fr-CA" w:eastAsia="fr-CA"/>
              </w:rPr>
            </w:pPr>
          </w:p>
        </w:tc>
        <w:tc>
          <w:tcPr>
            <w:tcW w:w="223" w:type="pct"/>
            <w:tcBorders>
              <w:top w:val="nil"/>
              <w:left w:val="nil"/>
              <w:bottom w:val="single" w:sz="4" w:space="0" w:color="auto"/>
              <w:right w:val="single" w:sz="4" w:space="0" w:color="auto"/>
            </w:tcBorders>
            <w:shd w:val="clear" w:color="000000" w:fill="457E83"/>
            <w:noWrap/>
            <w:vAlign w:val="center"/>
            <w:hideMark/>
          </w:tcPr>
          <w:p w14:paraId="5C36BA1A"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2" w:type="pct"/>
            <w:tcBorders>
              <w:top w:val="nil"/>
              <w:left w:val="nil"/>
              <w:bottom w:val="single" w:sz="4" w:space="0" w:color="auto"/>
              <w:right w:val="single" w:sz="4" w:space="0" w:color="auto"/>
            </w:tcBorders>
            <w:shd w:val="clear" w:color="000000" w:fill="FFFFFF"/>
            <w:noWrap/>
            <w:vAlign w:val="center"/>
            <w:hideMark/>
          </w:tcPr>
          <w:p w14:paraId="3A8E5E79"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3" w:type="pct"/>
            <w:tcBorders>
              <w:top w:val="nil"/>
              <w:left w:val="nil"/>
              <w:bottom w:val="single" w:sz="4" w:space="0" w:color="auto"/>
              <w:right w:val="single" w:sz="4" w:space="0" w:color="auto"/>
            </w:tcBorders>
            <w:shd w:val="clear" w:color="000000" w:fill="FFFFFF"/>
            <w:noWrap/>
            <w:vAlign w:val="center"/>
            <w:hideMark/>
          </w:tcPr>
          <w:p w14:paraId="02CB186F"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2" w:type="pct"/>
            <w:tcBorders>
              <w:top w:val="nil"/>
              <w:left w:val="nil"/>
              <w:bottom w:val="single" w:sz="4" w:space="0" w:color="auto"/>
              <w:right w:val="single" w:sz="4" w:space="0" w:color="auto"/>
            </w:tcBorders>
            <w:shd w:val="clear" w:color="000000" w:fill="FFFFFF"/>
            <w:noWrap/>
            <w:vAlign w:val="center"/>
            <w:hideMark/>
          </w:tcPr>
          <w:p w14:paraId="447510F2"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3" w:type="pct"/>
            <w:tcBorders>
              <w:top w:val="nil"/>
              <w:left w:val="nil"/>
              <w:bottom w:val="single" w:sz="4" w:space="0" w:color="auto"/>
              <w:right w:val="single" w:sz="4" w:space="0" w:color="auto"/>
            </w:tcBorders>
            <w:shd w:val="clear" w:color="000000" w:fill="FFFFFF"/>
            <w:noWrap/>
            <w:vAlign w:val="center"/>
            <w:hideMark/>
          </w:tcPr>
          <w:p w14:paraId="5A17FDB7"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2" w:type="pct"/>
            <w:tcBorders>
              <w:top w:val="nil"/>
              <w:left w:val="nil"/>
              <w:bottom w:val="single" w:sz="4" w:space="0" w:color="auto"/>
              <w:right w:val="single" w:sz="4" w:space="0" w:color="auto"/>
            </w:tcBorders>
            <w:shd w:val="clear" w:color="000000" w:fill="FFFFFF"/>
            <w:noWrap/>
            <w:vAlign w:val="center"/>
            <w:hideMark/>
          </w:tcPr>
          <w:p w14:paraId="656D323D"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167" w:type="pct"/>
            <w:tcBorders>
              <w:top w:val="nil"/>
              <w:left w:val="nil"/>
              <w:bottom w:val="single" w:sz="4" w:space="0" w:color="auto"/>
              <w:right w:val="single" w:sz="4" w:space="0" w:color="auto"/>
            </w:tcBorders>
            <w:shd w:val="clear" w:color="000000" w:fill="FFFFFF"/>
            <w:noWrap/>
            <w:vAlign w:val="center"/>
            <w:hideMark/>
          </w:tcPr>
          <w:p w14:paraId="292D496B"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2" w:type="pct"/>
            <w:tcBorders>
              <w:top w:val="nil"/>
              <w:left w:val="nil"/>
              <w:bottom w:val="single" w:sz="4" w:space="0" w:color="auto"/>
              <w:right w:val="single" w:sz="4" w:space="0" w:color="auto"/>
            </w:tcBorders>
            <w:shd w:val="clear" w:color="auto" w:fill="auto"/>
            <w:noWrap/>
            <w:vAlign w:val="center"/>
            <w:hideMark/>
          </w:tcPr>
          <w:p w14:paraId="49665FFE"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03" w:type="pct"/>
            <w:tcBorders>
              <w:top w:val="nil"/>
              <w:left w:val="nil"/>
              <w:bottom w:val="single" w:sz="4" w:space="0" w:color="auto"/>
              <w:right w:val="single" w:sz="4" w:space="0" w:color="auto"/>
            </w:tcBorders>
            <w:shd w:val="clear" w:color="auto" w:fill="auto"/>
            <w:noWrap/>
            <w:vAlign w:val="center"/>
            <w:hideMark/>
          </w:tcPr>
          <w:p w14:paraId="777D701B"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189" w:type="pct"/>
            <w:tcBorders>
              <w:top w:val="nil"/>
              <w:left w:val="nil"/>
              <w:bottom w:val="single" w:sz="4" w:space="0" w:color="auto"/>
              <w:right w:val="single" w:sz="4" w:space="0" w:color="auto"/>
            </w:tcBorders>
            <w:shd w:val="clear" w:color="auto" w:fill="auto"/>
            <w:noWrap/>
            <w:vAlign w:val="center"/>
            <w:hideMark/>
          </w:tcPr>
          <w:p w14:paraId="2242BE09"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2" w:type="pct"/>
            <w:tcBorders>
              <w:top w:val="nil"/>
              <w:left w:val="nil"/>
              <w:bottom w:val="single" w:sz="4" w:space="0" w:color="auto"/>
              <w:right w:val="single" w:sz="4" w:space="0" w:color="auto"/>
            </w:tcBorders>
            <w:shd w:val="clear" w:color="auto" w:fill="auto"/>
            <w:noWrap/>
            <w:vAlign w:val="center"/>
            <w:hideMark/>
          </w:tcPr>
          <w:p w14:paraId="75812D6B"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19" w:type="pct"/>
            <w:tcBorders>
              <w:top w:val="nil"/>
              <w:left w:val="nil"/>
              <w:bottom w:val="single" w:sz="4" w:space="0" w:color="auto"/>
              <w:right w:val="single" w:sz="4" w:space="0" w:color="auto"/>
            </w:tcBorders>
            <w:shd w:val="clear" w:color="auto" w:fill="auto"/>
            <w:noWrap/>
            <w:vAlign w:val="center"/>
            <w:hideMark/>
          </w:tcPr>
          <w:p w14:paraId="77B84D04"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r>
      <w:tr w:rsidR="005C55B0" w:rsidRPr="00E81F70" w14:paraId="3ECB5E7B" w14:textId="77777777" w:rsidTr="005C55B0">
        <w:trPr>
          <w:trHeight w:val="288"/>
        </w:trPr>
        <w:tc>
          <w:tcPr>
            <w:tcW w:w="1109" w:type="pct"/>
            <w:tcBorders>
              <w:top w:val="nil"/>
              <w:left w:val="single" w:sz="4" w:space="0" w:color="auto"/>
              <w:bottom w:val="single" w:sz="4" w:space="0" w:color="auto"/>
              <w:right w:val="single" w:sz="4" w:space="0" w:color="auto"/>
            </w:tcBorders>
            <w:shd w:val="clear" w:color="auto" w:fill="auto"/>
            <w:vAlign w:val="center"/>
            <w:hideMark/>
          </w:tcPr>
          <w:p w14:paraId="75EA1954" w14:textId="77777777" w:rsidR="005C55B0" w:rsidRPr="00E81F70" w:rsidRDefault="005C55B0" w:rsidP="004D0030">
            <w:pP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xml:space="preserve">Élévation des murs </w:t>
            </w:r>
          </w:p>
        </w:tc>
        <w:tc>
          <w:tcPr>
            <w:tcW w:w="557" w:type="pct"/>
            <w:tcBorders>
              <w:top w:val="nil"/>
              <w:left w:val="nil"/>
              <w:bottom w:val="single" w:sz="4" w:space="0" w:color="auto"/>
              <w:right w:val="single" w:sz="4" w:space="0" w:color="auto"/>
            </w:tcBorders>
            <w:shd w:val="clear" w:color="auto" w:fill="auto"/>
            <w:noWrap/>
            <w:vAlign w:val="center"/>
            <w:hideMark/>
          </w:tcPr>
          <w:p w14:paraId="30DAA8B9"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1 semaine</w:t>
            </w:r>
          </w:p>
        </w:tc>
        <w:tc>
          <w:tcPr>
            <w:tcW w:w="778" w:type="pct"/>
            <w:vMerge/>
            <w:tcBorders>
              <w:top w:val="nil"/>
              <w:left w:val="single" w:sz="4" w:space="0" w:color="auto"/>
              <w:bottom w:val="single" w:sz="4" w:space="0" w:color="auto"/>
              <w:right w:val="single" w:sz="4" w:space="0" w:color="auto"/>
            </w:tcBorders>
            <w:vAlign w:val="center"/>
            <w:hideMark/>
          </w:tcPr>
          <w:p w14:paraId="4F8788C3" w14:textId="77777777" w:rsidR="005C55B0" w:rsidRPr="00E81F70" w:rsidRDefault="005C55B0" w:rsidP="004D0030">
            <w:pPr>
              <w:rPr>
                <w:rFonts w:ascii="Lato Medium" w:eastAsia="Times New Roman" w:hAnsi="Lato Medium" w:cs="Calibri"/>
                <w:sz w:val="20"/>
                <w:szCs w:val="20"/>
                <w:lang w:val="fr-CA" w:eastAsia="fr-CA"/>
              </w:rPr>
            </w:pPr>
          </w:p>
        </w:tc>
        <w:tc>
          <w:tcPr>
            <w:tcW w:w="223" w:type="pct"/>
            <w:tcBorders>
              <w:top w:val="nil"/>
              <w:left w:val="nil"/>
              <w:bottom w:val="single" w:sz="4" w:space="0" w:color="auto"/>
              <w:right w:val="single" w:sz="4" w:space="0" w:color="auto"/>
            </w:tcBorders>
            <w:shd w:val="clear" w:color="000000" w:fill="457E83"/>
            <w:noWrap/>
            <w:vAlign w:val="center"/>
            <w:hideMark/>
          </w:tcPr>
          <w:p w14:paraId="1D968C97"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2" w:type="pct"/>
            <w:tcBorders>
              <w:top w:val="nil"/>
              <w:left w:val="nil"/>
              <w:bottom w:val="single" w:sz="4" w:space="0" w:color="auto"/>
              <w:right w:val="single" w:sz="4" w:space="0" w:color="auto"/>
            </w:tcBorders>
            <w:shd w:val="clear" w:color="000000" w:fill="457E83"/>
            <w:noWrap/>
            <w:vAlign w:val="center"/>
            <w:hideMark/>
          </w:tcPr>
          <w:p w14:paraId="339C37FA"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3" w:type="pct"/>
            <w:tcBorders>
              <w:top w:val="nil"/>
              <w:left w:val="nil"/>
              <w:bottom w:val="single" w:sz="4" w:space="0" w:color="auto"/>
              <w:right w:val="single" w:sz="4" w:space="0" w:color="auto"/>
            </w:tcBorders>
            <w:shd w:val="clear" w:color="000000" w:fill="FFFFFF"/>
            <w:noWrap/>
            <w:vAlign w:val="center"/>
            <w:hideMark/>
          </w:tcPr>
          <w:p w14:paraId="0B1C315D"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2" w:type="pct"/>
            <w:tcBorders>
              <w:top w:val="nil"/>
              <w:left w:val="nil"/>
              <w:bottom w:val="single" w:sz="4" w:space="0" w:color="auto"/>
              <w:right w:val="single" w:sz="4" w:space="0" w:color="auto"/>
            </w:tcBorders>
            <w:shd w:val="clear" w:color="000000" w:fill="FFFFFF"/>
            <w:noWrap/>
            <w:vAlign w:val="center"/>
            <w:hideMark/>
          </w:tcPr>
          <w:p w14:paraId="539E7175"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3" w:type="pct"/>
            <w:tcBorders>
              <w:top w:val="nil"/>
              <w:left w:val="nil"/>
              <w:bottom w:val="single" w:sz="4" w:space="0" w:color="auto"/>
              <w:right w:val="single" w:sz="4" w:space="0" w:color="auto"/>
            </w:tcBorders>
            <w:shd w:val="clear" w:color="000000" w:fill="FFFFFF"/>
            <w:noWrap/>
            <w:vAlign w:val="center"/>
            <w:hideMark/>
          </w:tcPr>
          <w:p w14:paraId="007389F2"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2" w:type="pct"/>
            <w:tcBorders>
              <w:top w:val="nil"/>
              <w:left w:val="nil"/>
              <w:bottom w:val="single" w:sz="4" w:space="0" w:color="auto"/>
              <w:right w:val="single" w:sz="4" w:space="0" w:color="auto"/>
            </w:tcBorders>
            <w:shd w:val="clear" w:color="000000" w:fill="FFFFFF"/>
            <w:noWrap/>
            <w:vAlign w:val="center"/>
            <w:hideMark/>
          </w:tcPr>
          <w:p w14:paraId="6B7FC6BA"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167" w:type="pct"/>
            <w:tcBorders>
              <w:top w:val="nil"/>
              <w:left w:val="nil"/>
              <w:bottom w:val="single" w:sz="4" w:space="0" w:color="auto"/>
              <w:right w:val="single" w:sz="4" w:space="0" w:color="auto"/>
            </w:tcBorders>
            <w:shd w:val="clear" w:color="000000" w:fill="FFFFFF"/>
            <w:noWrap/>
            <w:vAlign w:val="center"/>
            <w:hideMark/>
          </w:tcPr>
          <w:p w14:paraId="1FF7C828"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2" w:type="pct"/>
            <w:tcBorders>
              <w:top w:val="nil"/>
              <w:left w:val="nil"/>
              <w:bottom w:val="single" w:sz="4" w:space="0" w:color="auto"/>
              <w:right w:val="single" w:sz="4" w:space="0" w:color="auto"/>
            </w:tcBorders>
            <w:shd w:val="clear" w:color="auto" w:fill="auto"/>
            <w:noWrap/>
            <w:vAlign w:val="center"/>
            <w:hideMark/>
          </w:tcPr>
          <w:p w14:paraId="7FC66BD6"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03" w:type="pct"/>
            <w:tcBorders>
              <w:top w:val="nil"/>
              <w:left w:val="nil"/>
              <w:bottom w:val="single" w:sz="4" w:space="0" w:color="auto"/>
              <w:right w:val="single" w:sz="4" w:space="0" w:color="auto"/>
            </w:tcBorders>
            <w:shd w:val="clear" w:color="auto" w:fill="auto"/>
            <w:noWrap/>
            <w:vAlign w:val="center"/>
            <w:hideMark/>
          </w:tcPr>
          <w:p w14:paraId="7A23F19E"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189" w:type="pct"/>
            <w:tcBorders>
              <w:top w:val="nil"/>
              <w:left w:val="nil"/>
              <w:bottom w:val="single" w:sz="4" w:space="0" w:color="auto"/>
              <w:right w:val="single" w:sz="4" w:space="0" w:color="auto"/>
            </w:tcBorders>
            <w:shd w:val="clear" w:color="auto" w:fill="auto"/>
            <w:noWrap/>
            <w:vAlign w:val="center"/>
            <w:hideMark/>
          </w:tcPr>
          <w:p w14:paraId="4FF9246C"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2" w:type="pct"/>
            <w:tcBorders>
              <w:top w:val="nil"/>
              <w:left w:val="nil"/>
              <w:bottom w:val="single" w:sz="4" w:space="0" w:color="auto"/>
              <w:right w:val="single" w:sz="4" w:space="0" w:color="auto"/>
            </w:tcBorders>
            <w:shd w:val="clear" w:color="auto" w:fill="auto"/>
            <w:noWrap/>
            <w:vAlign w:val="center"/>
            <w:hideMark/>
          </w:tcPr>
          <w:p w14:paraId="23F71DF9"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19" w:type="pct"/>
            <w:tcBorders>
              <w:top w:val="nil"/>
              <w:left w:val="nil"/>
              <w:bottom w:val="single" w:sz="4" w:space="0" w:color="auto"/>
              <w:right w:val="single" w:sz="4" w:space="0" w:color="auto"/>
            </w:tcBorders>
            <w:shd w:val="clear" w:color="auto" w:fill="auto"/>
            <w:noWrap/>
            <w:vAlign w:val="center"/>
            <w:hideMark/>
          </w:tcPr>
          <w:p w14:paraId="5A45B205"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r>
      <w:tr w:rsidR="005C55B0" w:rsidRPr="00E81F70" w14:paraId="358B637A" w14:textId="77777777" w:rsidTr="005C55B0">
        <w:trPr>
          <w:trHeight w:val="288"/>
        </w:trPr>
        <w:tc>
          <w:tcPr>
            <w:tcW w:w="1109" w:type="pct"/>
            <w:tcBorders>
              <w:top w:val="nil"/>
              <w:left w:val="single" w:sz="4" w:space="0" w:color="auto"/>
              <w:bottom w:val="single" w:sz="4" w:space="0" w:color="auto"/>
              <w:right w:val="single" w:sz="4" w:space="0" w:color="auto"/>
            </w:tcBorders>
            <w:shd w:val="clear" w:color="auto" w:fill="auto"/>
            <w:vAlign w:val="center"/>
            <w:hideMark/>
          </w:tcPr>
          <w:p w14:paraId="1AF46768" w14:textId="77777777" w:rsidR="005C55B0" w:rsidRPr="00E81F70" w:rsidRDefault="005C55B0" w:rsidP="004D0030">
            <w:pPr>
              <w:jc w:val="both"/>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Fermeture métallique (Porte)</w:t>
            </w:r>
          </w:p>
        </w:tc>
        <w:tc>
          <w:tcPr>
            <w:tcW w:w="557" w:type="pct"/>
            <w:tcBorders>
              <w:top w:val="nil"/>
              <w:left w:val="nil"/>
              <w:bottom w:val="single" w:sz="4" w:space="0" w:color="auto"/>
              <w:right w:val="single" w:sz="4" w:space="0" w:color="auto"/>
            </w:tcBorders>
            <w:shd w:val="clear" w:color="auto" w:fill="auto"/>
            <w:noWrap/>
            <w:vAlign w:val="center"/>
            <w:hideMark/>
          </w:tcPr>
          <w:p w14:paraId="2D2FC8A4"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1 jour</w:t>
            </w:r>
          </w:p>
        </w:tc>
        <w:tc>
          <w:tcPr>
            <w:tcW w:w="778" w:type="pct"/>
            <w:vMerge/>
            <w:tcBorders>
              <w:top w:val="nil"/>
              <w:left w:val="single" w:sz="4" w:space="0" w:color="auto"/>
              <w:bottom w:val="single" w:sz="4" w:space="0" w:color="auto"/>
              <w:right w:val="single" w:sz="4" w:space="0" w:color="auto"/>
            </w:tcBorders>
            <w:vAlign w:val="center"/>
            <w:hideMark/>
          </w:tcPr>
          <w:p w14:paraId="1D30F679" w14:textId="77777777" w:rsidR="005C55B0" w:rsidRPr="00E81F70" w:rsidRDefault="005C55B0" w:rsidP="004D0030">
            <w:pPr>
              <w:rPr>
                <w:rFonts w:ascii="Lato Medium" w:eastAsia="Times New Roman" w:hAnsi="Lato Medium" w:cs="Calibri"/>
                <w:sz w:val="20"/>
                <w:szCs w:val="20"/>
                <w:lang w:val="fr-CA" w:eastAsia="fr-CA"/>
              </w:rPr>
            </w:pPr>
          </w:p>
        </w:tc>
        <w:tc>
          <w:tcPr>
            <w:tcW w:w="223" w:type="pct"/>
            <w:tcBorders>
              <w:top w:val="nil"/>
              <w:left w:val="nil"/>
              <w:bottom w:val="single" w:sz="4" w:space="0" w:color="auto"/>
              <w:right w:val="single" w:sz="4" w:space="0" w:color="auto"/>
            </w:tcBorders>
            <w:shd w:val="clear" w:color="auto" w:fill="auto"/>
            <w:noWrap/>
            <w:vAlign w:val="center"/>
            <w:hideMark/>
          </w:tcPr>
          <w:p w14:paraId="7A6C50F4"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2" w:type="pct"/>
            <w:tcBorders>
              <w:top w:val="nil"/>
              <w:left w:val="nil"/>
              <w:bottom w:val="single" w:sz="4" w:space="0" w:color="auto"/>
              <w:right w:val="single" w:sz="4" w:space="0" w:color="auto"/>
            </w:tcBorders>
            <w:shd w:val="clear" w:color="000000" w:fill="FFFFFF"/>
            <w:noWrap/>
            <w:vAlign w:val="center"/>
            <w:hideMark/>
          </w:tcPr>
          <w:p w14:paraId="286A880B"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3" w:type="pct"/>
            <w:tcBorders>
              <w:top w:val="nil"/>
              <w:left w:val="nil"/>
              <w:bottom w:val="single" w:sz="4" w:space="0" w:color="auto"/>
              <w:right w:val="single" w:sz="4" w:space="0" w:color="auto"/>
            </w:tcBorders>
            <w:shd w:val="clear" w:color="000000" w:fill="FFFFFF"/>
            <w:noWrap/>
            <w:vAlign w:val="center"/>
            <w:hideMark/>
          </w:tcPr>
          <w:p w14:paraId="19F1DAF3"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2" w:type="pct"/>
            <w:tcBorders>
              <w:top w:val="nil"/>
              <w:left w:val="nil"/>
              <w:bottom w:val="single" w:sz="4" w:space="0" w:color="auto"/>
              <w:right w:val="single" w:sz="4" w:space="0" w:color="auto"/>
            </w:tcBorders>
            <w:shd w:val="clear" w:color="000000" w:fill="FFFFFF"/>
            <w:noWrap/>
            <w:vAlign w:val="center"/>
            <w:hideMark/>
          </w:tcPr>
          <w:p w14:paraId="6E6964A8"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3" w:type="pct"/>
            <w:tcBorders>
              <w:top w:val="nil"/>
              <w:left w:val="nil"/>
              <w:bottom w:val="single" w:sz="4" w:space="0" w:color="auto"/>
              <w:right w:val="single" w:sz="4" w:space="0" w:color="auto"/>
            </w:tcBorders>
            <w:shd w:val="clear" w:color="000000" w:fill="457E83"/>
            <w:noWrap/>
            <w:vAlign w:val="center"/>
            <w:hideMark/>
          </w:tcPr>
          <w:p w14:paraId="5C476CB4"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2" w:type="pct"/>
            <w:tcBorders>
              <w:top w:val="nil"/>
              <w:left w:val="nil"/>
              <w:bottom w:val="single" w:sz="4" w:space="0" w:color="auto"/>
              <w:right w:val="single" w:sz="4" w:space="0" w:color="auto"/>
            </w:tcBorders>
            <w:shd w:val="clear" w:color="000000" w:fill="FFFFFF"/>
            <w:noWrap/>
            <w:vAlign w:val="center"/>
            <w:hideMark/>
          </w:tcPr>
          <w:p w14:paraId="3B220FFB"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167" w:type="pct"/>
            <w:tcBorders>
              <w:top w:val="nil"/>
              <w:left w:val="nil"/>
              <w:bottom w:val="single" w:sz="4" w:space="0" w:color="auto"/>
              <w:right w:val="single" w:sz="4" w:space="0" w:color="auto"/>
            </w:tcBorders>
            <w:shd w:val="clear" w:color="000000" w:fill="FFFFFF"/>
            <w:noWrap/>
            <w:vAlign w:val="center"/>
            <w:hideMark/>
          </w:tcPr>
          <w:p w14:paraId="24CBDAD0"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2" w:type="pct"/>
            <w:tcBorders>
              <w:top w:val="nil"/>
              <w:left w:val="nil"/>
              <w:bottom w:val="single" w:sz="4" w:space="0" w:color="auto"/>
              <w:right w:val="single" w:sz="4" w:space="0" w:color="auto"/>
            </w:tcBorders>
            <w:shd w:val="clear" w:color="auto" w:fill="auto"/>
            <w:noWrap/>
            <w:vAlign w:val="center"/>
            <w:hideMark/>
          </w:tcPr>
          <w:p w14:paraId="3B96341B"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03" w:type="pct"/>
            <w:tcBorders>
              <w:top w:val="nil"/>
              <w:left w:val="nil"/>
              <w:bottom w:val="single" w:sz="4" w:space="0" w:color="auto"/>
              <w:right w:val="single" w:sz="4" w:space="0" w:color="auto"/>
            </w:tcBorders>
            <w:shd w:val="clear" w:color="auto" w:fill="auto"/>
            <w:noWrap/>
            <w:vAlign w:val="center"/>
            <w:hideMark/>
          </w:tcPr>
          <w:p w14:paraId="0C59C1C9"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189" w:type="pct"/>
            <w:tcBorders>
              <w:top w:val="nil"/>
              <w:left w:val="nil"/>
              <w:bottom w:val="single" w:sz="4" w:space="0" w:color="auto"/>
              <w:right w:val="single" w:sz="4" w:space="0" w:color="auto"/>
            </w:tcBorders>
            <w:shd w:val="clear" w:color="auto" w:fill="auto"/>
            <w:noWrap/>
            <w:vAlign w:val="center"/>
            <w:hideMark/>
          </w:tcPr>
          <w:p w14:paraId="6A6BE48E"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2" w:type="pct"/>
            <w:tcBorders>
              <w:top w:val="nil"/>
              <w:left w:val="nil"/>
              <w:bottom w:val="single" w:sz="4" w:space="0" w:color="auto"/>
              <w:right w:val="single" w:sz="4" w:space="0" w:color="auto"/>
            </w:tcBorders>
            <w:shd w:val="clear" w:color="auto" w:fill="auto"/>
            <w:noWrap/>
            <w:vAlign w:val="center"/>
            <w:hideMark/>
          </w:tcPr>
          <w:p w14:paraId="482BFFB1"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19" w:type="pct"/>
            <w:tcBorders>
              <w:top w:val="nil"/>
              <w:left w:val="nil"/>
              <w:bottom w:val="single" w:sz="4" w:space="0" w:color="auto"/>
              <w:right w:val="single" w:sz="4" w:space="0" w:color="auto"/>
            </w:tcBorders>
            <w:shd w:val="clear" w:color="auto" w:fill="auto"/>
            <w:noWrap/>
            <w:vAlign w:val="center"/>
            <w:hideMark/>
          </w:tcPr>
          <w:p w14:paraId="5AFCF68D"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r>
      <w:tr w:rsidR="005C55B0" w:rsidRPr="00E81F70" w14:paraId="2F14C1A9" w14:textId="77777777" w:rsidTr="005C55B0">
        <w:trPr>
          <w:trHeight w:val="600"/>
        </w:trPr>
        <w:tc>
          <w:tcPr>
            <w:tcW w:w="1109" w:type="pct"/>
            <w:tcBorders>
              <w:top w:val="nil"/>
              <w:left w:val="single" w:sz="4" w:space="0" w:color="auto"/>
              <w:bottom w:val="single" w:sz="4" w:space="0" w:color="auto"/>
              <w:right w:val="single" w:sz="4" w:space="0" w:color="auto"/>
            </w:tcBorders>
            <w:shd w:val="clear" w:color="auto" w:fill="auto"/>
            <w:vAlign w:val="center"/>
            <w:hideMark/>
          </w:tcPr>
          <w:p w14:paraId="3F741A82" w14:textId="77777777" w:rsidR="005C55B0" w:rsidRPr="00E81F70" w:rsidRDefault="005C55B0" w:rsidP="004D0030">
            <w:pPr>
              <w:rPr>
                <w:rFonts w:ascii="Lato Medium" w:eastAsia="Times New Roman" w:hAnsi="Lato Medium" w:cs="Calibri"/>
                <w:b/>
                <w:bCs/>
                <w:sz w:val="20"/>
                <w:szCs w:val="20"/>
                <w:lang w:val="fr-CA" w:eastAsia="fr-CA"/>
              </w:rPr>
            </w:pPr>
            <w:r w:rsidRPr="00E81F70">
              <w:rPr>
                <w:rFonts w:ascii="Lato Medium" w:eastAsia="Times New Roman" w:hAnsi="Lato Medium" w:cs="Calibri"/>
                <w:b/>
                <w:bCs/>
                <w:sz w:val="20"/>
                <w:szCs w:val="20"/>
                <w:lang w:val="fr-CA" w:eastAsia="fr-CA"/>
              </w:rPr>
              <w:t>RECEPTION PROVISOIRE/ DEFINITIVE DES TRAVAUX</w:t>
            </w:r>
          </w:p>
        </w:tc>
        <w:tc>
          <w:tcPr>
            <w:tcW w:w="557" w:type="pct"/>
            <w:tcBorders>
              <w:top w:val="nil"/>
              <w:left w:val="nil"/>
              <w:bottom w:val="single" w:sz="4" w:space="0" w:color="auto"/>
              <w:right w:val="single" w:sz="4" w:space="0" w:color="auto"/>
            </w:tcBorders>
            <w:shd w:val="clear" w:color="auto" w:fill="auto"/>
            <w:noWrap/>
            <w:vAlign w:val="center"/>
            <w:hideMark/>
          </w:tcPr>
          <w:p w14:paraId="6429C93D"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2 semaines</w:t>
            </w:r>
          </w:p>
        </w:tc>
        <w:tc>
          <w:tcPr>
            <w:tcW w:w="778" w:type="pct"/>
            <w:vMerge/>
            <w:tcBorders>
              <w:top w:val="nil"/>
              <w:left w:val="single" w:sz="4" w:space="0" w:color="auto"/>
              <w:bottom w:val="single" w:sz="4" w:space="0" w:color="auto"/>
              <w:right w:val="single" w:sz="4" w:space="0" w:color="auto"/>
            </w:tcBorders>
            <w:vAlign w:val="center"/>
            <w:hideMark/>
          </w:tcPr>
          <w:p w14:paraId="321A0519" w14:textId="77777777" w:rsidR="005C55B0" w:rsidRPr="00E81F70" w:rsidRDefault="005C55B0" w:rsidP="004D0030">
            <w:pPr>
              <w:rPr>
                <w:rFonts w:ascii="Lato Medium" w:eastAsia="Times New Roman" w:hAnsi="Lato Medium" w:cs="Calibri"/>
                <w:sz w:val="20"/>
                <w:szCs w:val="20"/>
                <w:lang w:val="fr-CA" w:eastAsia="fr-CA"/>
              </w:rPr>
            </w:pPr>
          </w:p>
        </w:tc>
        <w:tc>
          <w:tcPr>
            <w:tcW w:w="223" w:type="pct"/>
            <w:tcBorders>
              <w:top w:val="nil"/>
              <w:left w:val="nil"/>
              <w:bottom w:val="single" w:sz="4" w:space="0" w:color="auto"/>
              <w:right w:val="single" w:sz="4" w:space="0" w:color="auto"/>
            </w:tcBorders>
            <w:shd w:val="clear" w:color="auto" w:fill="auto"/>
            <w:noWrap/>
            <w:vAlign w:val="center"/>
            <w:hideMark/>
          </w:tcPr>
          <w:p w14:paraId="2B42650D"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2" w:type="pct"/>
            <w:tcBorders>
              <w:top w:val="nil"/>
              <w:left w:val="nil"/>
              <w:bottom w:val="single" w:sz="4" w:space="0" w:color="auto"/>
              <w:right w:val="single" w:sz="4" w:space="0" w:color="auto"/>
            </w:tcBorders>
            <w:shd w:val="clear" w:color="000000" w:fill="FFFFFF"/>
            <w:noWrap/>
            <w:vAlign w:val="center"/>
            <w:hideMark/>
          </w:tcPr>
          <w:p w14:paraId="2D2B7CD0"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3" w:type="pct"/>
            <w:tcBorders>
              <w:top w:val="nil"/>
              <w:left w:val="nil"/>
              <w:bottom w:val="single" w:sz="4" w:space="0" w:color="auto"/>
              <w:right w:val="single" w:sz="4" w:space="0" w:color="auto"/>
            </w:tcBorders>
            <w:shd w:val="clear" w:color="000000" w:fill="FFFFFF"/>
            <w:noWrap/>
            <w:vAlign w:val="center"/>
            <w:hideMark/>
          </w:tcPr>
          <w:p w14:paraId="78601046"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2" w:type="pct"/>
            <w:tcBorders>
              <w:top w:val="nil"/>
              <w:left w:val="nil"/>
              <w:bottom w:val="single" w:sz="4" w:space="0" w:color="auto"/>
              <w:right w:val="single" w:sz="4" w:space="0" w:color="auto"/>
            </w:tcBorders>
            <w:shd w:val="clear" w:color="000000" w:fill="FFFFFF"/>
            <w:noWrap/>
            <w:vAlign w:val="center"/>
            <w:hideMark/>
          </w:tcPr>
          <w:p w14:paraId="185D5008"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3" w:type="pct"/>
            <w:tcBorders>
              <w:top w:val="nil"/>
              <w:left w:val="nil"/>
              <w:bottom w:val="single" w:sz="4" w:space="0" w:color="auto"/>
              <w:right w:val="single" w:sz="4" w:space="0" w:color="auto"/>
            </w:tcBorders>
            <w:shd w:val="clear" w:color="000000" w:fill="FFFFFF"/>
            <w:noWrap/>
            <w:vAlign w:val="center"/>
            <w:hideMark/>
          </w:tcPr>
          <w:p w14:paraId="4ED40D76"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2" w:type="pct"/>
            <w:tcBorders>
              <w:top w:val="nil"/>
              <w:left w:val="nil"/>
              <w:bottom w:val="single" w:sz="4" w:space="0" w:color="auto"/>
              <w:right w:val="single" w:sz="4" w:space="0" w:color="auto"/>
            </w:tcBorders>
            <w:shd w:val="clear" w:color="000000" w:fill="FFFFFF"/>
            <w:noWrap/>
            <w:vAlign w:val="center"/>
            <w:hideMark/>
          </w:tcPr>
          <w:p w14:paraId="38153771"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167" w:type="pct"/>
            <w:tcBorders>
              <w:top w:val="nil"/>
              <w:left w:val="nil"/>
              <w:bottom w:val="single" w:sz="4" w:space="0" w:color="auto"/>
              <w:right w:val="single" w:sz="4" w:space="0" w:color="auto"/>
            </w:tcBorders>
            <w:shd w:val="clear" w:color="000000" w:fill="FFFFFF"/>
            <w:noWrap/>
            <w:vAlign w:val="center"/>
            <w:hideMark/>
          </w:tcPr>
          <w:p w14:paraId="20FCC025"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2" w:type="pct"/>
            <w:tcBorders>
              <w:top w:val="nil"/>
              <w:left w:val="nil"/>
              <w:bottom w:val="single" w:sz="4" w:space="0" w:color="auto"/>
              <w:right w:val="single" w:sz="4" w:space="0" w:color="auto"/>
            </w:tcBorders>
            <w:shd w:val="clear" w:color="000000" w:fill="FFFFFF"/>
            <w:noWrap/>
            <w:vAlign w:val="center"/>
            <w:hideMark/>
          </w:tcPr>
          <w:p w14:paraId="1B6419F8"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03" w:type="pct"/>
            <w:tcBorders>
              <w:top w:val="nil"/>
              <w:left w:val="nil"/>
              <w:bottom w:val="single" w:sz="4" w:space="0" w:color="auto"/>
              <w:right w:val="single" w:sz="4" w:space="0" w:color="auto"/>
            </w:tcBorders>
            <w:shd w:val="clear" w:color="000000" w:fill="457E83"/>
            <w:noWrap/>
            <w:vAlign w:val="center"/>
            <w:hideMark/>
          </w:tcPr>
          <w:p w14:paraId="6A45005B"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189" w:type="pct"/>
            <w:tcBorders>
              <w:top w:val="nil"/>
              <w:left w:val="nil"/>
              <w:bottom w:val="single" w:sz="4" w:space="0" w:color="auto"/>
              <w:right w:val="single" w:sz="4" w:space="0" w:color="auto"/>
            </w:tcBorders>
            <w:shd w:val="clear" w:color="000000" w:fill="457E83"/>
            <w:noWrap/>
            <w:vAlign w:val="center"/>
            <w:hideMark/>
          </w:tcPr>
          <w:p w14:paraId="742B84E9"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22" w:type="pct"/>
            <w:tcBorders>
              <w:top w:val="nil"/>
              <w:left w:val="nil"/>
              <w:bottom w:val="single" w:sz="4" w:space="0" w:color="auto"/>
              <w:right w:val="single" w:sz="4" w:space="0" w:color="auto"/>
            </w:tcBorders>
            <w:shd w:val="clear" w:color="000000" w:fill="FFFFFF"/>
            <w:noWrap/>
            <w:vAlign w:val="center"/>
            <w:hideMark/>
          </w:tcPr>
          <w:p w14:paraId="4496E764"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219" w:type="pct"/>
            <w:tcBorders>
              <w:top w:val="nil"/>
              <w:left w:val="nil"/>
              <w:bottom w:val="single" w:sz="4" w:space="0" w:color="auto"/>
              <w:right w:val="single" w:sz="4" w:space="0" w:color="auto"/>
            </w:tcBorders>
            <w:shd w:val="clear" w:color="auto" w:fill="auto"/>
            <w:noWrap/>
            <w:vAlign w:val="center"/>
            <w:hideMark/>
          </w:tcPr>
          <w:p w14:paraId="6C37ADD5"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r>
      <w:tr w:rsidR="005C55B0" w:rsidRPr="00DE1B09" w14:paraId="576AF0A0" w14:textId="77777777" w:rsidTr="005C55B0">
        <w:trPr>
          <w:trHeight w:val="1452"/>
        </w:trPr>
        <w:tc>
          <w:tcPr>
            <w:tcW w:w="1109" w:type="pct"/>
            <w:tcBorders>
              <w:top w:val="nil"/>
              <w:left w:val="single" w:sz="4" w:space="0" w:color="auto"/>
              <w:bottom w:val="single" w:sz="4" w:space="0" w:color="auto"/>
              <w:right w:val="single" w:sz="4" w:space="0" w:color="auto"/>
            </w:tcBorders>
            <w:shd w:val="clear" w:color="auto" w:fill="auto"/>
            <w:vAlign w:val="center"/>
            <w:hideMark/>
          </w:tcPr>
          <w:p w14:paraId="4A563ED8" w14:textId="77777777" w:rsidR="005C55B0" w:rsidRPr="00E81F70" w:rsidRDefault="005C55B0" w:rsidP="004D0030">
            <w:pPr>
              <w:jc w:val="center"/>
              <w:rPr>
                <w:rFonts w:ascii="Lato Medium" w:eastAsia="Times New Roman" w:hAnsi="Lato Medium" w:cs="Calibri"/>
                <w:b/>
                <w:bCs/>
                <w:sz w:val="20"/>
                <w:szCs w:val="20"/>
                <w:lang w:val="fr-CA" w:eastAsia="fr-CA"/>
              </w:rPr>
            </w:pPr>
            <w:r w:rsidRPr="00E81F70">
              <w:rPr>
                <w:rFonts w:ascii="Lato Medium" w:eastAsia="Times New Roman" w:hAnsi="Lato Medium" w:cs="Calibri"/>
                <w:b/>
                <w:bCs/>
                <w:sz w:val="20"/>
                <w:szCs w:val="20"/>
                <w:lang w:val="fr-CA" w:eastAsia="fr-CA"/>
              </w:rPr>
              <w:t>Budget provisoire</w:t>
            </w:r>
          </w:p>
        </w:tc>
        <w:tc>
          <w:tcPr>
            <w:tcW w:w="557" w:type="pct"/>
            <w:tcBorders>
              <w:top w:val="nil"/>
              <w:left w:val="nil"/>
              <w:bottom w:val="single" w:sz="4" w:space="0" w:color="auto"/>
              <w:right w:val="single" w:sz="4" w:space="0" w:color="auto"/>
            </w:tcBorders>
            <w:shd w:val="clear" w:color="auto" w:fill="auto"/>
            <w:vAlign w:val="center"/>
            <w:hideMark/>
          </w:tcPr>
          <w:p w14:paraId="69B5C520" w14:textId="77777777" w:rsidR="005C55B0" w:rsidRPr="00E81F70" w:rsidRDefault="005C55B0" w:rsidP="004D0030">
            <w:pPr>
              <w:jc w:val="cente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w:t>
            </w:r>
          </w:p>
        </w:tc>
        <w:tc>
          <w:tcPr>
            <w:tcW w:w="778" w:type="pct"/>
            <w:tcBorders>
              <w:top w:val="nil"/>
              <w:left w:val="nil"/>
              <w:bottom w:val="single" w:sz="4" w:space="0" w:color="auto"/>
              <w:right w:val="single" w:sz="4" w:space="0" w:color="auto"/>
            </w:tcBorders>
            <w:shd w:val="clear" w:color="auto" w:fill="auto"/>
            <w:vAlign w:val="center"/>
            <w:hideMark/>
          </w:tcPr>
          <w:p w14:paraId="7D584299" w14:textId="77777777" w:rsidR="005C55B0" w:rsidRPr="00E81F70" w:rsidRDefault="005C55B0" w:rsidP="004D0030">
            <w:pP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 xml:space="preserve">7 000 000 FCFA soit 14384,09 $ CAD </w:t>
            </w:r>
          </w:p>
        </w:tc>
        <w:tc>
          <w:tcPr>
            <w:tcW w:w="890" w:type="pct"/>
            <w:gridSpan w:val="4"/>
            <w:tcBorders>
              <w:top w:val="single" w:sz="4" w:space="0" w:color="auto"/>
              <w:left w:val="nil"/>
              <w:bottom w:val="single" w:sz="4" w:space="0" w:color="auto"/>
              <w:right w:val="single" w:sz="4" w:space="0" w:color="auto"/>
            </w:tcBorders>
            <w:shd w:val="clear" w:color="auto" w:fill="auto"/>
            <w:vAlign w:val="center"/>
            <w:hideMark/>
          </w:tcPr>
          <w:p w14:paraId="3DFFEFF4" w14:textId="77777777" w:rsidR="005C55B0" w:rsidRPr="00E81F70" w:rsidRDefault="005C55B0" w:rsidP="004D0030">
            <w:pP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40% au démarrage des travaux, soit  2 800 000 FCFA soit 5753,64 $ CAD au mois 1</w:t>
            </w:r>
          </w:p>
        </w:tc>
        <w:tc>
          <w:tcPr>
            <w:tcW w:w="834" w:type="pct"/>
            <w:gridSpan w:val="4"/>
            <w:tcBorders>
              <w:top w:val="single" w:sz="4" w:space="0" w:color="auto"/>
              <w:left w:val="nil"/>
              <w:bottom w:val="single" w:sz="4" w:space="0" w:color="auto"/>
              <w:right w:val="single" w:sz="4" w:space="0" w:color="auto"/>
            </w:tcBorders>
            <w:shd w:val="clear" w:color="auto" w:fill="auto"/>
            <w:vAlign w:val="center"/>
            <w:hideMark/>
          </w:tcPr>
          <w:p w14:paraId="1EA52D99" w14:textId="77777777" w:rsidR="005C55B0" w:rsidRPr="00E81F70" w:rsidRDefault="005C55B0" w:rsidP="004D0030">
            <w:pP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50% à la réception provisoire, soit  3 500 000 FCFA soit 7192,04 $ CAD</w:t>
            </w:r>
          </w:p>
        </w:tc>
        <w:tc>
          <w:tcPr>
            <w:tcW w:w="833" w:type="pct"/>
            <w:gridSpan w:val="4"/>
            <w:tcBorders>
              <w:top w:val="single" w:sz="4" w:space="0" w:color="auto"/>
              <w:left w:val="nil"/>
              <w:bottom w:val="single" w:sz="4" w:space="0" w:color="auto"/>
              <w:right w:val="single" w:sz="4" w:space="0" w:color="auto"/>
            </w:tcBorders>
            <w:shd w:val="clear" w:color="auto" w:fill="auto"/>
            <w:vAlign w:val="center"/>
            <w:hideMark/>
          </w:tcPr>
          <w:p w14:paraId="41D304C6" w14:textId="77777777" w:rsidR="005C55B0" w:rsidRPr="00E81F70" w:rsidRDefault="005C55B0" w:rsidP="004D0030">
            <w:pPr>
              <w:rPr>
                <w:rFonts w:ascii="Lato Medium" w:eastAsia="Times New Roman" w:hAnsi="Lato Medium" w:cs="Calibri"/>
                <w:sz w:val="20"/>
                <w:szCs w:val="20"/>
                <w:lang w:val="fr-CA" w:eastAsia="fr-CA"/>
              </w:rPr>
            </w:pPr>
            <w:r w:rsidRPr="00E81F70">
              <w:rPr>
                <w:rFonts w:ascii="Lato Medium" w:eastAsia="Times New Roman" w:hAnsi="Lato Medium" w:cs="Calibri"/>
                <w:sz w:val="20"/>
                <w:szCs w:val="20"/>
                <w:lang w:val="fr-CA" w:eastAsia="fr-CA"/>
              </w:rPr>
              <w:t>10% à la réception définitive soit 700  000 FCFA soit 1438,47 $ CAD</w:t>
            </w:r>
          </w:p>
        </w:tc>
      </w:tr>
    </w:tbl>
    <w:p w14:paraId="2D486FD0" w14:textId="5AC51CE1" w:rsidR="009D07B1" w:rsidRPr="00E81F70" w:rsidRDefault="009D07B1" w:rsidP="006C25FC">
      <w:pPr>
        <w:rPr>
          <w:rFonts w:ascii="Lato Medium" w:hAnsi="Lato Medium"/>
          <w:lang w:val="fr-FR"/>
        </w:rPr>
      </w:pPr>
    </w:p>
    <w:p w14:paraId="56F1DB66" w14:textId="7650753A" w:rsidR="009664DD" w:rsidRPr="00E81F70" w:rsidRDefault="009664DD" w:rsidP="006C25FC">
      <w:pPr>
        <w:rPr>
          <w:rFonts w:ascii="Lato Medium" w:hAnsi="Lato Medium"/>
          <w:lang w:val="fr-FR"/>
        </w:rPr>
      </w:pPr>
    </w:p>
    <w:sectPr w:rsidR="009664DD" w:rsidRPr="00E81F70" w:rsidSect="005C55B0">
      <w:footerReference w:type="default" r:id="rId18"/>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DB2C7" w14:textId="77777777" w:rsidR="00563C3F" w:rsidRDefault="00563C3F" w:rsidP="00272825">
      <w:r>
        <w:separator/>
      </w:r>
    </w:p>
  </w:endnote>
  <w:endnote w:type="continuationSeparator" w:id="0">
    <w:p w14:paraId="07A574A5" w14:textId="77777777" w:rsidR="00563C3F" w:rsidRDefault="00563C3F" w:rsidP="00272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ato">
    <w:altName w:val="Calibri"/>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utura LT Pro Book">
    <w:altName w:val="Segoe UI Semibold"/>
    <w:charset w:val="00"/>
    <w:family w:val="swiss"/>
    <w:pitch w:val="variable"/>
    <w:sig w:usb0="800000AF" w:usb1="5000204A" w:usb2="00000000" w:usb3="00000000" w:csb0="0000009B" w:csb1="00000000"/>
  </w:font>
  <w:font w:name="Lato Semibold">
    <w:altName w:val="Calibri"/>
    <w:charset w:val="00"/>
    <w:family w:val="swiss"/>
    <w:pitch w:val="variable"/>
    <w:sig w:usb0="00000001" w:usb1="5000ECFF" w:usb2="00000021" w:usb3="00000000" w:csb0="0000019F" w:csb1="00000000"/>
  </w:font>
  <w:font w:name="Futura LT Pro Medium Cond">
    <w:altName w:val="Times New Roman"/>
    <w:charset w:val="00"/>
    <w:family w:val="swiss"/>
    <w:pitch w:val="variable"/>
    <w:sig w:usb0="800000AF" w:usb1="5000204A" w:usb2="00000000" w:usb3="00000000" w:csb0="0000009B" w:csb1="00000000"/>
  </w:font>
  <w:font w:name="Lato Heavy">
    <w:charset w:val="00"/>
    <w:family w:val="swiss"/>
    <w:pitch w:val="variable"/>
    <w:sig w:usb0="E10002FF" w:usb1="5000ECFF" w:usb2="00000021" w:usb3="00000000" w:csb0="0000019F" w:csb1="00000000"/>
  </w:font>
  <w:font w:name="Lato Black">
    <w:charset w:val="00"/>
    <w:family w:val="swiss"/>
    <w:pitch w:val="variable"/>
    <w:sig w:usb0="E10002FF" w:usb1="5000ECFF" w:usb2="00000021" w:usb3="00000000" w:csb0="0000019F" w:csb1="00000000"/>
  </w:font>
  <w:font w:name="Lato Medium">
    <w:altName w:val="Calibri"/>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Noto Sans">
    <w:altName w:val="Arial"/>
    <w:charset w:val="00"/>
    <w:family w:val="swiss"/>
    <w:pitch w:val="variable"/>
    <w:sig w:usb0="00000001"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21695" w14:textId="571B7E1E" w:rsidR="00563C3F" w:rsidRPr="00F2755A" w:rsidRDefault="00563C3F" w:rsidP="00F2755A">
    <w:pPr>
      <w:pStyle w:val="Pieddepage"/>
      <w:tabs>
        <w:tab w:val="clear" w:pos="4680"/>
        <w:tab w:val="clear" w:pos="9360"/>
        <w:tab w:val="center" w:pos="4536"/>
        <w:tab w:val="right" w:pos="9072"/>
      </w:tabs>
      <w:rPr>
        <w:sz w:val="20"/>
        <w:szCs w:val="20"/>
        <w:lang w:val="fr-CA"/>
      </w:rPr>
    </w:pPr>
    <w:sdt>
      <w:sdtPr>
        <w:rPr>
          <w:sz w:val="20"/>
          <w:szCs w:val="20"/>
        </w:rPr>
        <w:id w:val="1842270234"/>
        <w:docPartObj>
          <w:docPartGallery w:val="Page Numbers (Bottom of Page)"/>
          <w:docPartUnique/>
        </w:docPartObj>
      </w:sdtPr>
      <w:sdtEndPr>
        <w:rPr>
          <w:noProof/>
        </w:rPr>
      </w:sdtEndPr>
      <w:sdtContent>
        <w:r w:rsidRPr="00A93A11">
          <w:rPr>
            <w:sz w:val="20"/>
            <w:szCs w:val="20"/>
            <w:lang w:val="fr-CA"/>
          </w:rPr>
          <w:t>ACT-Femmes</w:t>
        </w:r>
      </w:sdtContent>
    </w:sdt>
    <w:r w:rsidRPr="00A93A11">
      <w:rPr>
        <w:sz w:val="20"/>
        <w:szCs w:val="20"/>
        <w:lang w:val="fr-CA"/>
      </w:rPr>
      <w:tab/>
    </w:r>
    <w:r>
      <w:rPr>
        <w:sz w:val="20"/>
        <w:szCs w:val="20"/>
        <w:lang w:val="fr-CA"/>
      </w:rPr>
      <w:t>Étude d’impacts incinérateurs</w:t>
    </w:r>
    <w:r w:rsidRPr="00A93A11">
      <w:rPr>
        <w:sz w:val="20"/>
        <w:szCs w:val="20"/>
        <w:lang w:val="fr-CA"/>
      </w:rPr>
      <w:tab/>
    </w:r>
    <w:r w:rsidRPr="00120FD9">
      <w:rPr>
        <w:sz w:val="20"/>
        <w:szCs w:val="20"/>
        <w:lang w:val="fr-CA"/>
      </w:rPr>
      <w:t xml:space="preserve">Page | </w:t>
    </w:r>
    <w:r w:rsidRPr="00D17366">
      <w:rPr>
        <w:sz w:val="20"/>
        <w:szCs w:val="20"/>
      </w:rPr>
      <w:fldChar w:fldCharType="begin"/>
    </w:r>
    <w:r w:rsidRPr="00120FD9">
      <w:rPr>
        <w:sz w:val="20"/>
        <w:szCs w:val="20"/>
        <w:lang w:val="fr-CA"/>
      </w:rPr>
      <w:instrText xml:space="preserve"> PAGE   \* MERGEFORMAT </w:instrText>
    </w:r>
    <w:r w:rsidRPr="00D17366">
      <w:rPr>
        <w:sz w:val="20"/>
        <w:szCs w:val="20"/>
      </w:rPr>
      <w:fldChar w:fldCharType="separate"/>
    </w:r>
    <w:r w:rsidR="003B2C2E">
      <w:rPr>
        <w:noProof/>
        <w:sz w:val="20"/>
        <w:szCs w:val="20"/>
        <w:lang w:val="fr-CA"/>
      </w:rPr>
      <w:t>2</w:t>
    </w:r>
    <w:r w:rsidRPr="00D17366">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60022" w14:textId="6C8BCEA7" w:rsidR="00563C3F" w:rsidRPr="00650E92" w:rsidRDefault="00563C3F" w:rsidP="000854BD">
    <w:pPr>
      <w:pStyle w:val="Pieddepage"/>
      <w:tabs>
        <w:tab w:val="clear" w:pos="4680"/>
        <w:tab w:val="clear" w:pos="9360"/>
        <w:tab w:val="center" w:pos="7088"/>
        <w:tab w:val="right" w:pos="12900"/>
      </w:tabs>
      <w:rPr>
        <w:sz w:val="20"/>
        <w:szCs w:val="20"/>
        <w:lang w:val="fr-CA"/>
      </w:rPr>
    </w:pPr>
    <w:sdt>
      <w:sdtPr>
        <w:rPr>
          <w:sz w:val="20"/>
          <w:szCs w:val="20"/>
        </w:rPr>
        <w:id w:val="-750664225"/>
        <w:docPartObj>
          <w:docPartGallery w:val="Page Numbers (Bottom of Page)"/>
          <w:docPartUnique/>
        </w:docPartObj>
      </w:sdtPr>
      <w:sdtEndPr>
        <w:rPr>
          <w:noProof/>
        </w:rPr>
      </w:sdtEndPr>
      <w:sdtContent>
        <w:r w:rsidRPr="00A93A11">
          <w:rPr>
            <w:sz w:val="20"/>
            <w:szCs w:val="20"/>
            <w:lang w:val="fr-CA"/>
          </w:rPr>
          <w:t>ACT-Femmes</w:t>
        </w:r>
      </w:sdtContent>
    </w:sdt>
    <w:r w:rsidRPr="00A93A11">
      <w:rPr>
        <w:sz w:val="20"/>
        <w:szCs w:val="20"/>
        <w:lang w:val="fr-CA"/>
      </w:rPr>
      <w:tab/>
    </w:r>
    <w:r>
      <w:rPr>
        <w:sz w:val="20"/>
        <w:szCs w:val="20"/>
        <w:lang w:val="fr-CA"/>
      </w:rPr>
      <w:t>Étude d’impacts incinérateurs</w:t>
    </w:r>
    <w:r w:rsidRPr="00A93A11">
      <w:rPr>
        <w:sz w:val="20"/>
        <w:szCs w:val="20"/>
        <w:lang w:val="fr-CA"/>
      </w:rPr>
      <w:tab/>
    </w:r>
    <w:r w:rsidRPr="00120FD9">
      <w:rPr>
        <w:sz w:val="20"/>
        <w:szCs w:val="20"/>
        <w:lang w:val="fr-CA"/>
      </w:rPr>
      <w:t xml:space="preserve">Page | </w:t>
    </w:r>
    <w:r w:rsidRPr="00D17366">
      <w:rPr>
        <w:sz w:val="20"/>
        <w:szCs w:val="20"/>
      </w:rPr>
      <w:fldChar w:fldCharType="begin"/>
    </w:r>
    <w:r w:rsidRPr="00120FD9">
      <w:rPr>
        <w:sz w:val="20"/>
        <w:szCs w:val="20"/>
        <w:lang w:val="fr-CA"/>
      </w:rPr>
      <w:instrText xml:space="preserve"> PAGE   \* MERGEFORMAT </w:instrText>
    </w:r>
    <w:r w:rsidRPr="00D17366">
      <w:rPr>
        <w:sz w:val="20"/>
        <w:szCs w:val="20"/>
      </w:rPr>
      <w:fldChar w:fldCharType="separate"/>
    </w:r>
    <w:r w:rsidR="003B2C2E">
      <w:rPr>
        <w:noProof/>
        <w:sz w:val="20"/>
        <w:szCs w:val="20"/>
        <w:lang w:val="fr-CA"/>
      </w:rPr>
      <w:t>30</w:t>
    </w:r>
    <w:r w:rsidRPr="00D1736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17274" w14:textId="77777777" w:rsidR="00563C3F" w:rsidRDefault="00563C3F" w:rsidP="00272825">
      <w:r>
        <w:separator/>
      </w:r>
    </w:p>
  </w:footnote>
  <w:footnote w:type="continuationSeparator" w:id="0">
    <w:p w14:paraId="57C6E06E" w14:textId="77777777" w:rsidR="00563C3F" w:rsidRDefault="00563C3F" w:rsidP="00272825">
      <w:r>
        <w:continuationSeparator/>
      </w:r>
    </w:p>
  </w:footnote>
  <w:footnote w:id="1">
    <w:p w14:paraId="1FF4DD17" w14:textId="77777777" w:rsidR="00563C3F" w:rsidRPr="003603C2" w:rsidRDefault="00563C3F" w:rsidP="00671631">
      <w:pPr>
        <w:pStyle w:val="Notedebasdepage"/>
        <w:rPr>
          <w:rFonts w:asciiTheme="minorHAnsi" w:hAnsiTheme="minorHAnsi"/>
          <w:lang w:val="fr-FR"/>
        </w:rPr>
      </w:pPr>
      <w:r w:rsidRPr="003603C2">
        <w:rPr>
          <w:rStyle w:val="Appelnotedebasdep"/>
          <w:rFonts w:asciiTheme="minorHAnsi" w:hAnsiTheme="minorHAnsi"/>
        </w:rPr>
        <w:footnoteRef/>
      </w:r>
      <w:r w:rsidRPr="003603C2">
        <w:rPr>
          <w:rFonts w:asciiTheme="minorHAnsi" w:hAnsiTheme="minorHAnsi"/>
          <w:lang w:val="fr-FR"/>
        </w:rPr>
        <w:t xml:space="preserve"> Manuel de gestion des déchets médicaux</w:t>
      </w:r>
      <w:r>
        <w:rPr>
          <w:rFonts w:asciiTheme="minorHAnsi" w:hAnsiTheme="minorHAnsi"/>
          <w:lang w:val="fr-FR"/>
        </w:rPr>
        <w:t xml:space="preserve"> </w:t>
      </w:r>
      <w:r w:rsidRPr="003603C2">
        <w:rPr>
          <w:rFonts w:asciiTheme="minorHAnsi" w:hAnsiTheme="minorHAnsi"/>
          <w:lang w:val="fr-FR"/>
        </w:rPr>
        <w:t>CICR, 2011</w:t>
      </w:r>
    </w:p>
  </w:footnote>
  <w:footnote w:id="2">
    <w:p w14:paraId="0FD27847" w14:textId="77777777" w:rsidR="00563C3F" w:rsidRPr="003603C2" w:rsidRDefault="00563C3F" w:rsidP="00671631">
      <w:pPr>
        <w:pStyle w:val="Notedebasdepage"/>
        <w:rPr>
          <w:rFonts w:asciiTheme="minorHAnsi" w:hAnsiTheme="minorHAnsi"/>
          <w:lang w:val="fr-FR"/>
        </w:rPr>
      </w:pPr>
      <w:r w:rsidRPr="003603C2">
        <w:rPr>
          <w:rStyle w:val="Appelnotedebasdep"/>
          <w:rFonts w:asciiTheme="minorHAnsi" w:hAnsiTheme="minorHAnsi"/>
        </w:rPr>
        <w:footnoteRef/>
      </w:r>
      <w:r w:rsidRPr="003603C2">
        <w:rPr>
          <w:rFonts w:asciiTheme="minorHAnsi" w:hAnsiTheme="minorHAnsi"/>
          <w:lang w:val="fr-FR"/>
        </w:rPr>
        <w:t xml:space="preserve"> Manuel sphère, 2018</w:t>
      </w:r>
    </w:p>
  </w:footnote>
  <w:footnote w:id="3">
    <w:p w14:paraId="185CE2C2" w14:textId="77777777" w:rsidR="00563C3F" w:rsidRPr="00E5654C" w:rsidRDefault="00563C3F" w:rsidP="00671631">
      <w:pPr>
        <w:pStyle w:val="Notedebasdepage"/>
        <w:rPr>
          <w:sz w:val="12"/>
          <w:szCs w:val="12"/>
          <w:lang w:val="fr-FR"/>
        </w:rPr>
      </w:pPr>
      <w:r w:rsidRPr="003603C2">
        <w:rPr>
          <w:rStyle w:val="Appelnotedebasdep"/>
          <w:rFonts w:asciiTheme="minorHAnsi" w:hAnsiTheme="minorHAnsi"/>
        </w:rPr>
        <w:footnoteRef/>
      </w:r>
      <w:r w:rsidRPr="003603C2">
        <w:rPr>
          <w:rFonts w:asciiTheme="minorHAnsi" w:hAnsiTheme="minorHAnsi"/>
          <w:lang w:val="fr-FR"/>
        </w:rPr>
        <w:t xml:space="preserve"> Directives nationale de gestion des déchets médicaux en Côte d’ivoire</w:t>
      </w:r>
    </w:p>
  </w:footnote>
  <w:footnote w:id="4">
    <w:p w14:paraId="3FA7593E" w14:textId="476D02FA" w:rsidR="00563C3F" w:rsidRPr="002B100F" w:rsidRDefault="00563C3F">
      <w:pPr>
        <w:pStyle w:val="Notedebasdepage"/>
        <w:rPr>
          <w:lang w:val="fr-FR"/>
        </w:rPr>
      </w:pPr>
      <w:r>
        <w:rPr>
          <w:rStyle w:val="Appelnotedebasdep"/>
        </w:rPr>
        <w:footnoteRef/>
      </w:r>
      <w:r w:rsidRPr="002B100F">
        <w:rPr>
          <w:lang w:val="fr-FR"/>
        </w:rPr>
        <w:t xml:space="preserve"> https://iaac-aeic.gc.ca/050/evaluations/proj/84057</w:t>
      </w:r>
    </w:p>
  </w:footnote>
  <w:footnote w:id="5">
    <w:p w14:paraId="1CBF1FE9" w14:textId="4349B689" w:rsidR="00563C3F" w:rsidRPr="006A5094" w:rsidRDefault="00563C3F">
      <w:pPr>
        <w:pStyle w:val="Notedebasdepage"/>
        <w:rPr>
          <w:lang w:val="fr-CA"/>
        </w:rPr>
      </w:pPr>
      <w:r>
        <w:rPr>
          <w:rStyle w:val="Appelnotedebasdep"/>
        </w:rPr>
        <w:footnoteRef/>
      </w:r>
      <w:r w:rsidRPr="006A5094">
        <w:rPr>
          <w:lang w:val="fr-CA"/>
        </w:rPr>
        <w:t xml:space="preserve"> Source: OMS</w:t>
      </w:r>
      <w:r>
        <w:rPr>
          <w:lang w:val="fr-CA"/>
        </w:rPr>
        <w:t xml:space="preserve"> - </w:t>
      </w:r>
      <w:r w:rsidRPr="006A5094">
        <w:rPr>
          <w:lang w:val="fr-CA"/>
        </w:rPr>
        <w:t>https://www.who.int/fr/publications-detail/safe-management-of-wastes-from-health-care-activities-a-summary</w:t>
      </w:r>
    </w:p>
  </w:footnote>
  <w:footnote w:id="6">
    <w:p w14:paraId="5E190BD4" w14:textId="4DDB714F" w:rsidR="00563C3F" w:rsidRPr="00DB617C" w:rsidRDefault="00563C3F" w:rsidP="00DB617C">
      <w:pPr>
        <w:pStyle w:val="pf0"/>
        <w:rPr>
          <w:rFonts w:ascii="Lato" w:hAnsi="Lato" w:cs="Arial"/>
          <w:sz w:val="20"/>
          <w:szCs w:val="20"/>
        </w:rPr>
      </w:pPr>
      <w:r w:rsidRPr="00DB617C">
        <w:rPr>
          <w:rStyle w:val="Appelnotedebasdep"/>
          <w:rFonts w:ascii="Lato" w:hAnsi="Lato"/>
          <w:sz w:val="20"/>
          <w:szCs w:val="20"/>
        </w:rPr>
        <w:footnoteRef/>
      </w:r>
      <w:r w:rsidRPr="00DB617C">
        <w:rPr>
          <w:rFonts w:ascii="Lato" w:hAnsi="Lato"/>
          <w:sz w:val="20"/>
          <w:szCs w:val="20"/>
        </w:rPr>
        <w:t xml:space="preserve"> Le projet suivra </w:t>
      </w:r>
      <w:r w:rsidRPr="00DB617C">
        <w:rPr>
          <w:rStyle w:val="cf01"/>
          <w:rFonts w:ascii="Lato" w:hAnsi="Lato"/>
          <w:sz w:val="20"/>
          <w:szCs w:val="20"/>
        </w:rPr>
        <w:t>les normes de l’OMS sur l’incinération des déchets biomédicaux. (Comment s’assurer que l’incinérateurs est à la bonne température pour éviter une émanation de dioxines de furanes?). Conformément à la Convention de Stockholm, le projet utilisera la meilleure technologie disponible pour obtenir une émission d’équivalents toxiques inférieurs à 0,1 ng (TEQ7)/m³ de dioxines et furanes. Il est indiqué que les mesures principales pour les incinérateurs sont deux chambres à combustion (850 °C/1 100 °C). (Source OMS</w:t>
      </w:r>
      <w:r w:rsidRPr="00DB617C">
        <w:rPr>
          <w:rFonts w:ascii="Lato" w:hAnsi="Lato" w:cs="Arial"/>
          <w:sz w:val="20"/>
          <w:szCs w:val="20"/>
        </w:rPr>
        <w:t> : https://www.who.int/fr/publications-detail/safe-management-of-wastes-from-health-care-activities-a-summary</w:t>
      </w:r>
      <w:r w:rsidRPr="00DB617C">
        <w:rPr>
          <w:rStyle w:val="cf01"/>
          <w:rFonts w:ascii="Lato" w:hAnsi="Lato"/>
          <w:sz w:val="20"/>
          <w:szCs w:val="20"/>
        </w:rPr>
        <w:t xml:space="preserve"> )</w:t>
      </w:r>
    </w:p>
    <w:p w14:paraId="23212244" w14:textId="01E79A30" w:rsidR="00563C3F" w:rsidRPr="00DB617C" w:rsidRDefault="00563C3F">
      <w:pPr>
        <w:pStyle w:val="Notedebasdepage"/>
        <w:rPr>
          <w:lang w:val="fr-C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27BD"/>
    <w:multiLevelType w:val="hybridMultilevel"/>
    <w:tmpl w:val="1BBECF7C"/>
    <w:lvl w:ilvl="0" w:tplc="67FEFCB8">
      <w:start w:val="1"/>
      <w:numFmt w:val="decimal"/>
      <w:pStyle w:val="Titre2"/>
      <w:lvlText w:val="%1."/>
      <w:lvlJc w:val="left"/>
      <w:pPr>
        <w:ind w:left="360" w:hanging="360"/>
      </w:pPr>
      <w:rPr>
        <w:rFonts w:ascii="Lato" w:hAnsi="Lato" w:hint="default"/>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6E52090"/>
    <w:multiLevelType w:val="hybridMultilevel"/>
    <w:tmpl w:val="FEA24C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9873F89"/>
    <w:multiLevelType w:val="hybridMultilevel"/>
    <w:tmpl w:val="3A4E0B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7418CE"/>
    <w:multiLevelType w:val="hybridMultilevel"/>
    <w:tmpl w:val="379A80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0FC4ECE"/>
    <w:multiLevelType w:val="hybridMultilevel"/>
    <w:tmpl w:val="D7905A82"/>
    <w:lvl w:ilvl="0" w:tplc="10090001">
      <w:start w:val="1"/>
      <w:numFmt w:val="bullet"/>
      <w:lvlText w:val=""/>
      <w:lvlJc w:val="left"/>
      <w:pPr>
        <w:ind w:left="720"/>
      </w:pPr>
      <w:rPr>
        <w:rFonts w:ascii="Symbol" w:hAnsi="Symbol" w:hint="default"/>
        <w:b w:val="0"/>
        <w:i w:val="0"/>
        <w:strike w:val="0"/>
        <w:dstrike w:val="0"/>
        <w:color w:val="000000"/>
        <w:sz w:val="22"/>
        <w:u w:val="none" w:color="000000"/>
        <w:bdr w:val="none" w:sz="0" w:space="0" w:color="auto"/>
        <w:shd w:val="clear" w:color="auto" w:fill="auto"/>
        <w:vertAlign w:val="baseline"/>
      </w:rPr>
    </w:lvl>
    <w:lvl w:ilvl="1" w:tplc="F54ACF74">
      <w:start w:val="1"/>
      <w:numFmt w:val="bullet"/>
      <w:lvlText w:val="o"/>
      <w:lvlJc w:val="left"/>
      <w:pPr>
        <w:ind w:left="14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4A9C900E">
      <w:start w:val="1"/>
      <w:numFmt w:val="bullet"/>
      <w:lvlText w:val="▪"/>
      <w:lvlJc w:val="left"/>
      <w:pPr>
        <w:ind w:left="21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0D76C77A">
      <w:start w:val="1"/>
      <w:numFmt w:val="bullet"/>
      <w:lvlText w:val="•"/>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29B6A316">
      <w:start w:val="1"/>
      <w:numFmt w:val="bullet"/>
      <w:lvlText w:val="o"/>
      <w:lvlJc w:val="left"/>
      <w:pPr>
        <w:ind w:left="36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04F45A90">
      <w:start w:val="1"/>
      <w:numFmt w:val="bullet"/>
      <w:lvlText w:val="▪"/>
      <w:lvlJc w:val="left"/>
      <w:pPr>
        <w:ind w:left="43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C7C8CB56">
      <w:start w:val="1"/>
      <w:numFmt w:val="bullet"/>
      <w:lvlText w:val="•"/>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46DE24DA">
      <w:start w:val="1"/>
      <w:numFmt w:val="bullet"/>
      <w:lvlText w:val="o"/>
      <w:lvlJc w:val="left"/>
      <w:pPr>
        <w:ind w:left="57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2D4E6766">
      <w:start w:val="1"/>
      <w:numFmt w:val="bullet"/>
      <w:lvlText w:val="▪"/>
      <w:lvlJc w:val="left"/>
      <w:pPr>
        <w:ind w:left="64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5" w15:restartNumberingAfterBreak="0">
    <w:nsid w:val="16893AEF"/>
    <w:multiLevelType w:val="multilevel"/>
    <w:tmpl w:val="462C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412E3E"/>
    <w:multiLevelType w:val="hybridMultilevel"/>
    <w:tmpl w:val="DE34F228"/>
    <w:lvl w:ilvl="0" w:tplc="040C0009">
      <w:start w:val="1"/>
      <w:numFmt w:val="bullet"/>
      <w:lvlText w:val=""/>
      <w:lvlJc w:val="left"/>
      <w:pPr>
        <w:ind w:left="1286" w:hanging="360"/>
      </w:pPr>
      <w:rPr>
        <w:rFonts w:ascii="Wingdings" w:hAnsi="Wingdings"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7" w15:restartNumberingAfterBreak="0">
    <w:nsid w:val="1CD67E57"/>
    <w:multiLevelType w:val="hybridMultilevel"/>
    <w:tmpl w:val="2320DC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3B1B1A"/>
    <w:multiLevelType w:val="hybridMultilevel"/>
    <w:tmpl w:val="B93E2DC6"/>
    <w:lvl w:ilvl="0" w:tplc="10090001">
      <w:start w:val="1"/>
      <w:numFmt w:val="bullet"/>
      <w:lvlText w:val=""/>
      <w:lvlJc w:val="left"/>
      <w:pPr>
        <w:ind w:left="708"/>
      </w:pPr>
      <w:rPr>
        <w:rFonts w:ascii="Symbol" w:hAnsi="Symbol" w:hint="default"/>
        <w:b w:val="0"/>
        <w:i w:val="0"/>
        <w:strike w:val="0"/>
        <w:dstrike w:val="0"/>
        <w:color w:val="000000"/>
        <w:sz w:val="22"/>
        <w:u w:val="none" w:color="000000"/>
        <w:bdr w:val="none" w:sz="0" w:space="0" w:color="auto"/>
        <w:shd w:val="clear" w:color="auto" w:fill="auto"/>
        <w:vertAlign w:val="baseline"/>
      </w:rPr>
    </w:lvl>
    <w:lvl w:ilvl="1" w:tplc="DA823A7A">
      <w:start w:val="1"/>
      <w:numFmt w:val="bullet"/>
      <w:lvlText w:val="o"/>
      <w:lvlJc w:val="left"/>
      <w:pPr>
        <w:ind w:left="1438"/>
      </w:pPr>
      <w:rPr>
        <w:rFonts w:ascii="Bookman Old Style" w:eastAsia="Bookman Old Style" w:hAnsi="Bookman Old Style" w:cs="Bookman Old Style"/>
        <w:b w:val="0"/>
        <w:i w:val="0"/>
        <w:strike w:val="0"/>
        <w:dstrike w:val="0"/>
        <w:color w:val="000000"/>
        <w:sz w:val="22"/>
        <w:u w:val="none" w:color="000000"/>
        <w:bdr w:val="none" w:sz="0" w:space="0" w:color="auto"/>
        <w:shd w:val="clear" w:color="auto" w:fill="auto"/>
        <w:vertAlign w:val="baseline"/>
      </w:rPr>
    </w:lvl>
    <w:lvl w:ilvl="2" w:tplc="D18ECE10">
      <w:start w:val="1"/>
      <w:numFmt w:val="bullet"/>
      <w:lvlText w:val="▪"/>
      <w:lvlJc w:val="left"/>
      <w:pPr>
        <w:ind w:left="2158"/>
      </w:pPr>
      <w:rPr>
        <w:rFonts w:ascii="Bookman Old Style" w:eastAsia="Bookman Old Style" w:hAnsi="Bookman Old Style" w:cs="Bookman Old Style"/>
        <w:b w:val="0"/>
        <w:i w:val="0"/>
        <w:strike w:val="0"/>
        <w:dstrike w:val="0"/>
        <w:color w:val="000000"/>
        <w:sz w:val="22"/>
        <w:u w:val="none" w:color="000000"/>
        <w:bdr w:val="none" w:sz="0" w:space="0" w:color="auto"/>
        <w:shd w:val="clear" w:color="auto" w:fill="auto"/>
        <w:vertAlign w:val="baseline"/>
      </w:rPr>
    </w:lvl>
    <w:lvl w:ilvl="3" w:tplc="D2242B34">
      <w:start w:val="1"/>
      <w:numFmt w:val="bullet"/>
      <w:lvlText w:val="•"/>
      <w:lvlJc w:val="left"/>
      <w:pPr>
        <w:ind w:left="2878"/>
      </w:pPr>
      <w:rPr>
        <w:rFonts w:ascii="Bookman Old Style" w:eastAsia="Bookman Old Style" w:hAnsi="Bookman Old Style" w:cs="Bookman Old Style"/>
        <w:b w:val="0"/>
        <w:i w:val="0"/>
        <w:strike w:val="0"/>
        <w:dstrike w:val="0"/>
        <w:color w:val="000000"/>
        <w:sz w:val="22"/>
        <w:u w:val="none" w:color="000000"/>
        <w:bdr w:val="none" w:sz="0" w:space="0" w:color="auto"/>
        <w:shd w:val="clear" w:color="auto" w:fill="auto"/>
        <w:vertAlign w:val="baseline"/>
      </w:rPr>
    </w:lvl>
    <w:lvl w:ilvl="4" w:tplc="AF969374">
      <w:start w:val="1"/>
      <w:numFmt w:val="bullet"/>
      <w:lvlText w:val="o"/>
      <w:lvlJc w:val="left"/>
      <w:pPr>
        <w:ind w:left="3598"/>
      </w:pPr>
      <w:rPr>
        <w:rFonts w:ascii="Bookman Old Style" w:eastAsia="Bookman Old Style" w:hAnsi="Bookman Old Style" w:cs="Bookman Old Style"/>
        <w:b w:val="0"/>
        <w:i w:val="0"/>
        <w:strike w:val="0"/>
        <w:dstrike w:val="0"/>
        <w:color w:val="000000"/>
        <w:sz w:val="22"/>
        <w:u w:val="none" w:color="000000"/>
        <w:bdr w:val="none" w:sz="0" w:space="0" w:color="auto"/>
        <w:shd w:val="clear" w:color="auto" w:fill="auto"/>
        <w:vertAlign w:val="baseline"/>
      </w:rPr>
    </w:lvl>
    <w:lvl w:ilvl="5" w:tplc="3738D6FE">
      <w:start w:val="1"/>
      <w:numFmt w:val="bullet"/>
      <w:lvlText w:val="▪"/>
      <w:lvlJc w:val="left"/>
      <w:pPr>
        <w:ind w:left="4318"/>
      </w:pPr>
      <w:rPr>
        <w:rFonts w:ascii="Bookman Old Style" w:eastAsia="Bookman Old Style" w:hAnsi="Bookman Old Style" w:cs="Bookman Old Style"/>
        <w:b w:val="0"/>
        <w:i w:val="0"/>
        <w:strike w:val="0"/>
        <w:dstrike w:val="0"/>
        <w:color w:val="000000"/>
        <w:sz w:val="22"/>
        <w:u w:val="none" w:color="000000"/>
        <w:bdr w:val="none" w:sz="0" w:space="0" w:color="auto"/>
        <w:shd w:val="clear" w:color="auto" w:fill="auto"/>
        <w:vertAlign w:val="baseline"/>
      </w:rPr>
    </w:lvl>
    <w:lvl w:ilvl="6" w:tplc="5B3457A2">
      <w:start w:val="1"/>
      <w:numFmt w:val="bullet"/>
      <w:lvlText w:val="•"/>
      <w:lvlJc w:val="left"/>
      <w:pPr>
        <w:ind w:left="5038"/>
      </w:pPr>
      <w:rPr>
        <w:rFonts w:ascii="Bookman Old Style" w:eastAsia="Bookman Old Style" w:hAnsi="Bookman Old Style" w:cs="Bookman Old Style"/>
        <w:b w:val="0"/>
        <w:i w:val="0"/>
        <w:strike w:val="0"/>
        <w:dstrike w:val="0"/>
        <w:color w:val="000000"/>
        <w:sz w:val="22"/>
        <w:u w:val="none" w:color="000000"/>
        <w:bdr w:val="none" w:sz="0" w:space="0" w:color="auto"/>
        <w:shd w:val="clear" w:color="auto" w:fill="auto"/>
        <w:vertAlign w:val="baseline"/>
      </w:rPr>
    </w:lvl>
    <w:lvl w:ilvl="7" w:tplc="548611C6">
      <w:start w:val="1"/>
      <w:numFmt w:val="bullet"/>
      <w:lvlText w:val="o"/>
      <w:lvlJc w:val="left"/>
      <w:pPr>
        <w:ind w:left="5758"/>
      </w:pPr>
      <w:rPr>
        <w:rFonts w:ascii="Bookman Old Style" w:eastAsia="Bookman Old Style" w:hAnsi="Bookman Old Style" w:cs="Bookman Old Style"/>
        <w:b w:val="0"/>
        <w:i w:val="0"/>
        <w:strike w:val="0"/>
        <w:dstrike w:val="0"/>
        <w:color w:val="000000"/>
        <w:sz w:val="22"/>
        <w:u w:val="none" w:color="000000"/>
        <w:bdr w:val="none" w:sz="0" w:space="0" w:color="auto"/>
        <w:shd w:val="clear" w:color="auto" w:fill="auto"/>
        <w:vertAlign w:val="baseline"/>
      </w:rPr>
    </w:lvl>
    <w:lvl w:ilvl="8" w:tplc="15DE5910">
      <w:start w:val="1"/>
      <w:numFmt w:val="bullet"/>
      <w:lvlText w:val="▪"/>
      <w:lvlJc w:val="left"/>
      <w:pPr>
        <w:ind w:left="6478"/>
      </w:pPr>
      <w:rPr>
        <w:rFonts w:ascii="Bookman Old Style" w:eastAsia="Bookman Old Style" w:hAnsi="Bookman Old Style" w:cs="Bookman Old Style"/>
        <w:b w:val="0"/>
        <w:i w:val="0"/>
        <w:strike w:val="0"/>
        <w:dstrike w:val="0"/>
        <w:color w:val="000000"/>
        <w:sz w:val="22"/>
        <w:u w:val="none" w:color="000000"/>
        <w:bdr w:val="none" w:sz="0" w:space="0" w:color="auto"/>
        <w:shd w:val="clear" w:color="auto" w:fill="auto"/>
        <w:vertAlign w:val="baseline"/>
      </w:rPr>
    </w:lvl>
  </w:abstractNum>
  <w:abstractNum w:abstractNumId="9" w15:restartNumberingAfterBreak="0">
    <w:nsid w:val="21F90DE4"/>
    <w:multiLevelType w:val="hybridMultilevel"/>
    <w:tmpl w:val="1EA89D54"/>
    <w:lvl w:ilvl="0" w:tplc="1009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586361B"/>
    <w:multiLevelType w:val="multilevel"/>
    <w:tmpl w:val="EEEA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D74733"/>
    <w:multiLevelType w:val="hybridMultilevel"/>
    <w:tmpl w:val="D8A85666"/>
    <w:lvl w:ilvl="0" w:tplc="040C0009">
      <w:start w:val="1"/>
      <w:numFmt w:val="bullet"/>
      <w:lvlText w:val=""/>
      <w:lvlJc w:val="left"/>
      <w:pPr>
        <w:ind w:left="1286" w:hanging="360"/>
      </w:pPr>
      <w:rPr>
        <w:rFonts w:ascii="Wingdings" w:hAnsi="Wingdings"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12" w15:restartNumberingAfterBreak="0">
    <w:nsid w:val="3F3772C9"/>
    <w:multiLevelType w:val="hybridMultilevel"/>
    <w:tmpl w:val="97AAEE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224104"/>
    <w:multiLevelType w:val="multilevel"/>
    <w:tmpl w:val="0C3E0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C4DC7"/>
    <w:multiLevelType w:val="hybridMultilevel"/>
    <w:tmpl w:val="064021B0"/>
    <w:lvl w:ilvl="0" w:tplc="10090001">
      <w:start w:val="1"/>
      <w:numFmt w:val="bullet"/>
      <w:lvlText w:val=""/>
      <w:lvlJc w:val="left"/>
      <w:pPr>
        <w:ind w:left="711"/>
      </w:pPr>
      <w:rPr>
        <w:rFonts w:ascii="Symbol" w:hAnsi="Symbol" w:hint="default"/>
        <w:b w:val="0"/>
        <w:i w:val="0"/>
        <w:strike w:val="0"/>
        <w:dstrike w:val="0"/>
        <w:color w:val="000000"/>
        <w:sz w:val="22"/>
        <w:u w:val="none" w:color="000000"/>
        <w:bdr w:val="none" w:sz="0" w:space="0" w:color="auto"/>
        <w:shd w:val="clear" w:color="auto" w:fill="auto"/>
        <w:vertAlign w:val="baseline"/>
      </w:rPr>
    </w:lvl>
    <w:lvl w:ilvl="1" w:tplc="55CE168E">
      <w:start w:val="1"/>
      <w:numFmt w:val="bullet"/>
      <w:lvlText w:val="o"/>
      <w:lvlJc w:val="left"/>
      <w:pPr>
        <w:ind w:left="14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C00AEC3C">
      <w:start w:val="1"/>
      <w:numFmt w:val="bullet"/>
      <w:lvlText w:val="▪"/>
      <w:lvlJc w:val="left"/>
      <w:pPr>
        <w:ind w:left="21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56A0A078">
      <w:start w:val="1"/>
      <w:numFmt w:val="bullet"/>
      <w:lvlText w:val="•"/>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1361490">
      <w:start w:val="1"/>
      <w:numFmt w:val="bullet"/>
      <w:lvlText w:val="o"/>
      <w:lvlJc w:val="left"/>
      <w:pPr>
        <w:ind w:left="36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33189BFE">
      <w:start w:val="1"/>
      <w:numFmt w:val="bullet"/>
      <w:lvlText w:val="▪"/>
      <w:lvlJc w:val="left"/>
      <w:pPr>
        <w:ind w:left="43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D7709F06">
      <w:start w:val="1"/>
      <w:numFmt w:val="bullet"/>
      <w:lvlText w:val="•"/>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16D8B816">
      <w:start w:val="1"/>
      <w:numFmt w:val="bullet"/>
      <w:lvlText w:val="o"/>
      <w:lvlJc w:val="left"/>
      <w:pPr>
        <w:ind w:left="57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B93A9850">
      <w:start w:val="1"/>
      <w:numFmt w:val="bullet"/>
      <w:lvlText w:val="▪"/>
      <w:lvlJc w:val="left"/>
      <w:pPr>
        <w:ind w:left="64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5" w15:restartNumberingAfterBreak="0">
    <w:nsid w:val="5A110565"/>
    <w:multiLevelType w:val="hybridMultilevel"/>
    <w:tmpl w:val="5A5A8498"/>
    <w:lvl w:ilvl="0" w:tplc="10090001">
      <w:start w:val="1"/>
      <w:numFmt w:val="bullet"/>
      <w:lvlText w:val=""/>
      <w:lvlJc w:val="left"/>
      <w:pPr>
        <w:ind w:left="708"/>
      </w:pPr>
      <w:rPr>
        <w:rFonts w:ascii="Symbol" w:hAnsi="Symbol" w:hint="default"/>
        <w:b w:val="0"/>
        <w:i w:val="0"/>
        <w:strike w:val="0"/>
        <w:dstrike w:val="0"/>
        <w:color w:val="000000"/>
        <w:sz w:val="22"/>
        <w:u w:val="none" w:color="000000"/>
        <w:bdr w:val="none" w:sz="0" w:space="0" w:color="auto"/>
        <w:shd w:val="clear" w:color="auto" w:fill="auto"/>
        <w:vertAlign w:val="baseline"/>
      </w:rPr>
    </w:lvl>
    <w:lvl w:ilvl="1" w:tplc="F586AB7A">
      <w:start w:val="1"/>
      <w:numFmt w:val="bullet"/>
      <w:lvlText w:val="o"/>
      <w:lvlJc w:val="left"/>
      <w:pPr>
        <w:ind w:left="14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EA2C203A">
      <w:start w:val="1"/>
      <w:numFmt w:val="bullet"/>
      <w:lvlText w:val="▪"/>
      <w:lvlJc w:val="left"/>
      <w:pPr>
        <w:ind w:left="21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B7A8223C">
      <w:start w:val="1"/>
      <w:numFmt w:val="bullet"/>
      <w:lvlText w:val="•"/>
      <w:lvlJc w:val="left"/>
      <w:pPr>
        <w:ind w:left="28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DEBEC1E8">
      <w:start w:val="1"/>
      <w:numFmt w:val="bullet"/>
      <w:lvlText w:val="o"/>
      <w:lvlJc w:val="left"/>
      <w:pPr>
        <w:ind w:left="36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55FE8CAE">
      <w:start w:val="1"/>
      <w:numFmt w:val="bullet"/>
      <w:lvlText w:val="▪"/>
      <w:lvlJc w:val="left"/>
      <w:pPr>
        <w:ind w:left="43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81F06444">
      <w:start w:val="1"/>
      <w:numFmt w:val="bullet"/>
      <w:lvlText w:val="•"/>
      <w:lvlJc w:val="left"/>
      <w:pPr>
        <w:ind w:left="50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2CA3BA8">
      <w:start w:val="1"/>
      <w:numFmt w:val="bullet"/>
      <w:lvlText w:val="o"/>
      <w:lvlJc w:val="left"/>
      <w:pPr>
        <w:ind w:left="57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043EFA52">
      <w:start w:val="1"/>
      <w:numFmt w:val="bullet"/>
      <w:lvlText w:val="▪"/>
      <w:lvlJc w:val="left"/>
      <w:pPr>
        <w:ind w:left="64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6" w15:restartNumberingAfterBreak="0">
    <w:nsid w:val="5BFB007D"/>
    <w:multiLevelType w:val="hybridMultilevel"/>
    <w:tmpl w:val="F1E21FA4"/>
    <w:lvl w:ilvl="0" w:tplc="1009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C2B37A9"/>
    <w:multiLevelType w:val="hybridMultilevel"/>
    <w:tmpl w:val="2F80A604"/>
    <w:lvl w:ilvl="0" w:tplc="10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782391A"/>
    <w:multiLevelType w:val="hybridMultilevel"/>
    <w:tmpl w:val="664ABA26"/>
    <w:lvl w:ilvl="0" w:tplc="2D98726A">
      <w:start w:val="1"/>
      <w:numFmt w:val="decimal"/>
      <w:lvlText w:val="%1."/>
      <w:lvlJc w:val="left"/>
      <w:pPr>
        <w:ind w:left="720" w:hanging="360"/>
      </w:pPr>
      <w:rPr>
        <w:rFonts w:ascii="Lato" w:hAnsi="Lato"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7F037A9"/>
    <w:multiLevelType w:val="hybridMultilevel"/>
    <w:tmpl w:val="3B1AE3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9731B8F"/>
    <w:multiLevelType w:val="hybridMultilevel"/>
    <w:tmpl w:val="4FC0E8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06359F2"/>
    <w:multiLevelType w:val="hybridMultilevel"/>
    <w:tmpl w:val="D1121FD0"/>
    <w:lvl w:ilvl="0" w:tplc="91260624">
      <w:start w:val="1"/>
      <w:numFmt w:val="bullet"/>
      <w:lvlText w:val=""/>
      <w:lvlJc w:val="left"/>
      <w:pPr>
        <w:ind w:left="720" w:hanging="360"/>
      </w:pPr>
      <w:rPr>
        <w:rFonts w:ascii="Symbol" w:hAnsi="Symbol" w:hint="default"/>
      </w:rPr>
    </w:lvl>
    <w:lvl w:ilvl="1" w:tplc="E9ACF292" w:tentative="1">
      <w:start w:val="1"/>
      <w:numFmt w:val="bullet"/>
      <w:lvlText w:val="o"/>
      <w:lvlJc w:val="left"/>
      <w:pPr>
        <w:ind w:left="1440" w:hanging="360"/>
      </w:pPr>
      <w:rPr>
        <w:rFonts w:ascii="Courier New" w:hAnsi="Courier New" w:cs="Courier New" w:hint="default"/>
      </w:rPr>
    </w:lvl>
    <w:lvl w:ilvl="2" w:tplc="8780E3A6" w:tentative="1">
      <w:start w:val="1"/>
      <w:numFmt w:val="bullet"/>
      <w:lvlText w:val=""/>
      <w:lvlJc w:val="left"/>
      <w:pPr>
        <w:ind w:left="2160" w:hanging="360"/>
      </w:pPr>
      <w:rPr>
        <w:rFonts w:ascii="Wingdings" w:hAnsi="Wingdings" w:hint="default"/>
      </w:rPr>
    </w:lvl>
    <w:lvl w:ilvl="3" w:tplc="E0A6C766" w:tentative="1">
      <w:start w:val="1"/>
      <w:numFmt w:val="bullet"/>
      <w:lvlText w:val=""/>
      <w:lvlJc w:val="left"/>
      <w:pPr>
        <w:ind w:left="2880" w:hanging="360"/>
      </w:pPr>
      <w:rPr>
        <w:rFonts w:ascii="Symbol" w:hAnsi="Symbol" w:hint="default"/>
      </w:rPr>
    </w:lvl>
    <w:lvl w:ilvl="4" w:tplc="25208004" w:tentative="1">
      <w:start w:val="1"/>
      <w:numFmt w:val="bullet"/>
      <w:lvlText w:val="o"/>
      <w:lvlJc w:val="left"/>
      <w:pPr>
        <w:ind w:left="3600" w:hanging="360"/>
      </w:pPr>
      <w:rPr>
        <w:rFonts w:ascii="Courier New" w:hAnsi="Courier New" w:cs="Courier New" w:hint="default"/>
      </w:rPr>
    </w:lvl>
    <w:lvl w:ilvl="5" w:tplc="B5261E9E" w:tentative="1">
      <w:start w:val="1"/>
      <w:numFmt w:val="bullet"/>
      <w:lvlText w:val=""/>
      <w:lvlJc w:val="left"/>
      <w:pPr>
        <w:ind w:left="4320" w:hanging="360"/>
      </w:pPr>
      <w:rPr>
        <w:rFonts w:ascii="Wingdings" w:hAnsi="Wingdings" w:hint="default"/>
      </w:rPr>
    </w:lvl>
    <w:lvl w:ilvl="6" w:tplc="E604BF5A" w:tentative="1">
      <w:start w:val="1"/>
      <w:numFmt w:val="bullet"/>
      <w:lvlText w:val=""/>
      <w:lvlJc w:val="left"/>
      <w:pPr>
        <w:ind w:left="5040" w:hanging="360"/>
      </w:pPr>
      <w:rPr>
        <w:rFonts w:ascii="Symbol" w:hAnsi="Symbol" w:hint="default"/>
      </w:rPr>
    </w:lvl>
    <w:lvl w:ilvl="7" w:tplc="8B2A2D88" w:tentative="1">
      <w:start w:val="1"/>
      <w:numFmt w:val="bullet"/>
      <w:lvlText w:val="o"/>
      <w:lvlJc w:val="left"/>
      <w:pPr>
        <w:ind w:left="5760" w:hanging="360"/>
      </w:pPr>
      <w:rPr>
        <w:rFonts w:ascii="Courier New" w:hAnsi="Courier New" w:cs="Courier New" w:hint="default"/>
      </w:rPr>
    </w:lvl>
    <w:lvl w:ilvl="8" w:tplc="147E6D04" w:tentative="1">
      <w:start w:val="1"/>
      <w:numFmt w:val="bullet"/>
      <w:lvlText w:val=""/>
      <w:lvlJc w:val="left"/>
      <w:pPr>
        <w:ind w:left="6480" w:hanging="360"/>
      </w:pPr>
      <w:rPr>
        <w:rFonts w:ascii="Wingdings" w:hAnsi="Wingdings" w:hint="default"/>
      </w:rPr>
    </w:lvl>
  </w:abstractNum>
  <w:abstractNum w:abstractNumId="22" w15:restartNumberingAfterBreak="0">
    <w:nsid w:val="7B5257F7"/>
    <w:multiLevelType w:val="hybridMultilevel"/>
    <w:tmpl w:val="D1984B5A"/>
    <w:lvl w:ilvl="0" w:tplc="0F7C5B64">
      <w:start w:val="1"/>
      <w:numFmt w:val="bullet"/>
      <w:lvlText w:val=""/>
      <w:lvlJc w:val="left"/>
      <w:pPr>
        <w:ind w:left="360" w:hanging="360"/>
      </w:pPr>
      <w:rPr>
        <w:rFonts w:ascii="Symbol" w:hAnsi="Symbol" w:hint="default"/>
      </w:rPr>
    </w:lvl>
    <w:lvl w:ilvl="1" w:tplc="657A87C0" w:tentative="1">
      <w:start w:val="1"/>
      <w:numFmt w:val="bullet"/>
      <w:lvlText w:val="o"/>
      <w:lvlJc w:val="left"/>
      <w:pPr>
        <w:ind w:left="1080" w:hanging="360"/>
      </w:pPr>
      <w:rPr>
        <w:rFonts w:ascii="Courier New" w:hAnsi="Courier New" w:hint="default"/>
      </w:rPr>
    </w:lvl>
    <w:lvl w:ilvl="2" w:tplc="6764DDB8" w:tentative="1">
      <w:start w:val="1"/>
      <w:numFmt w:val="bullet"/>
      <w:lvlText w:val=""/>
      <w:lvlJc w:val="left"/>
      <w:pPr>
        <w:ind w:left="1800" w:hanging="360"/>
      </w:pPr>
      <w:rPr>
        <w:rFonts w:ascii="Wingdings" w:hAnsi="Wingdings" w:hint="default"/>
      </w:rPr>
    </w:lvl>
    <w:lvl w:ilvl="3" w:tplc="6B82C0DA" w:tentative="1">
      <w:start w:val="1"/>
      <w:numFmt w:val="bullet"/>
      <w:lvlText w:val=""/>
      <w:lvlJc w:val="left"/>
      <w:pPr>
        <w:ind w:left="2520" w:hanging="360"/>
      </w:pPr>
      <w:rPr>
        <w:rFonts w:ascii="Symbol" w:hAnsi="Symbol" w:hint="default"/>
      </w:rPr>
    </w:lvl>
    <w:lvl w:ilvl="4" w:tplc="1AF6BCA0" w:tentative="1">
      <w:start w:val="1"/>
      <w:numFmt w:val="bullet"/>
      <w:lvlText w:val="o"/>
      <w:lvlJc w:val="left"/>
      <w:pPr>
        <w:ind w:left="3240" w:hanging="360"/>
      </w:pPr>
      <w:rPr>
        <w:rFonts w:ascii="Courier New" w:hAnsi="Courier New" w:hint="default"/>
      </w:rPr>
    </w:lvl>
    <w:lvl w:ilvl="5" w:tplc="CE76069C" w:tentative="1">
      <w:start w:val="1"/>
      <w:numFmt w:val="bullet"/>
      <w:lvlText w:val=""/>
      <w:lvlJc w:val="left"/>
      <w:pPr>
        <w:ind w:left="3960" w:hanging="360"/>
      </w:pPr>
      <w:rPr>
        <w:rFonts w:ascii="Wingdings" w:hAnsi="Wingdings" w:hint="default"/>
      </w:rPr>
    </w:lvl>
    <w:lvl w:ilvl="6" w:tplc="E806C2E2" w:tentative="1">
      <w:start w:val="1"/>
      <w:numFmt w:val="bullet"/>
      <w:lvlText w:val=""/>
      <w:lvlJc w:val="left"/>
      <w:pPr>
        <w:ind w:left="4680" w:hanging="360"/>
      </w:pPr>
      <w:rPr>
        <w:rFonts w:ascii="Symbol" w:hAnsi="Symbol" w:hint="default"/>
      </w:rPr>
    </w:lvl>
    <w:lvl w:ilvl="7" w:tplc="D4B0FCFA" w:tentative="1">
      <w:start w:val="1"/>
      <w:numFmt w:val="bullet"/>
      <w:lvlText w:val="o"/>
      <w:lvlJc w:val="left"/>
      <w:pPr>
        <w:ind w:left="5400" w:hanging="360"/>
      </w:pPr>
      <w:rPr>
        <w:rFonts w:ascii="Courier New" w:hAnsi="Courier New" w:hint="default"/>
      </w:rPr>
    </w:lvl>
    <w:lvl w:ilvl="8" w:tplc="CF14D056" w:tentative="1">
      <w:start w:val="1"/>
      <w:numFmt w:val="bullet"/>
      <w:lvlText w:val=""/>
      <w:lvlJc w:val="left"/>
      <w:pPr>
        <w:ind w:left="6120" w:hanging="360"/>
      </w:pPr>
      <w:rPr>
        <w:rFonts w:ascii="Wingdings" w:hAnsi="Wingdings" w:hint="default"/>
      </w:rPr>
    </w:lvl>
  </w:abstractNum>
  <w:abstractNum w:abstractNumId="23" w15:restartNumberingAfterBreak="0">
    <w:nsid w:val="7BA81E2F"/>
    <w:multiLevelType w:val="hybridMultilevel"/>
    <w:tmpl w:val="7554B1D0"/>
    <w:lvl w:ilvl="0" w:tplc="10090001">
      <w:start w:val="1"/>
      <w:numFmt w:val="bullet"/>
      <w:lvlText w:val=""/>
      <w:lvlJc w:val="left"/>
      <w:pPr>
        <w:ind w:left="764"/>
      </w:pPr>
      <w:rPr>
        <w:rFonts w:ascii="Symbol" w:hAnsi="Symbol" w:hint="default"/>
        <w:b w:val="0"/>
        <w:i w:val="0"/>
        <w:strike w:val="0"/>
        <w:dstrike w:val="0"/>
        <w:color w:val="000000"/>
        <w:sz w:val="22"/>
        <w:u w:val="none" w:color="000000"/>
        <w:bdr w:val="none" w:sz="0" w:space="0" w:color="auto"/>
        <w:shd w:val="clear" w:color="auto" w:fill="auto"/>
        <w:vertAlign w:val="baseline"/>
      </w:rPr>
    </w:lvl>
    <w:lvl w:ilvl="1" w:tplc="7F683AAE">
      <w:start w:val="1"/>
      <w:numFmt w:val="lowerLetter"/>
      <w:lvlText w:val="%2"/>
      <w:lvlJc w:val="left"/>
      <w:pPr>
        <w:ind w:left="14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AD5C57EA">
      <w:start w:val="1"/>
      <w:numFmt w:val="lowerRoman"/>
      <w:lvlText w:val="%3"/>
      <w:lvlJc w:val="left"/>
      <w:pPr>
        <w:ind w:left="21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061CE0F0">
      <w:start w:val="1"/>
      <w:numFmt w:val="decimal"/>
      <w:lvlText w:val="%4"/>
      <w:lvlJc w:val="left"/>
      <w:pPr>
        <w:ind w:left="28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FA5A1096">
      <w:start w:val="1"/>
      <w:numFmt w:val="lowerLetter"/>
      <w:lvlText w:val="%5"/>
      <w:lvlJc w:val="left"/>
      <w:pPr>
        <w:ind w:left="36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96BE83DC">
      <w:start w:val="1"/>
      <w:numFmt w:val="lowerRoman"/>
      <w:lvlText w:val="%6"/>
      <w:lvlJc w:val="left"/>
      <w:pPr>
        <w:ind w:left="43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223A8588">
      <w:start w:val="1"/>
      <w:numFmt w:val="decimal"/>
      <w:lvlText w:val="%7"/>
      <w:lvlJc w:val="left"/>
      <w:pPr>
        <w:ind w:left="50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57D0381E">
      <w:start w:val="1"/>
      <w:numFmt w:val="lowerLetter"/>
      <w:lvlText w:val="%8"/>
      <w:lvlJc w:val="left"/>
      <w:pPr>
        <w:ind w:left="57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21BA21CE">
      <w:start w:val="1"/>
      <w:numFmt w:val="lowerRoman"/>
      <w:lvlText w:val="%9"/>
      <w:lvlJc w:val="left"/>
      <w:pPr>
        <w:ind w:left="64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4" w15:restartNumberingAfterBreak="0">
    <w:nsid w:val="7DD35BA6"/>
    <w:multiLevelType w:val="hybridMultilevel"/>
    <w:tmpl w:val="2A58D09A"/>
    <w:lvl w:ilvl="0" w:tplc="32707EB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1"/>
  </w:num>
  <w:num w:numId="2">
    <w:abstractNumId w:val="20"/>
  </w:num>
  <w:num w:numId="3">
    <w:abstractNumId w:val="2"/>
  </w:num>
  <w:num w:numId="4">
    <w:abstractNumId w:val="7"/>
  </w:num>
  <w:num w:numId="5">
    <w:abstractNumId w:val="11"/>
  </w:num>
  <w:num w:numId="6">
    <w:abstractNumId w:val="6"/>
  </w:num>
  <w:num w:numId="7">
    <w:abstractNumId w:val="4"/>
  </w:num>
  <w:num w:numId="8">
    <w:abstractNumId w:val="8"/>
  </w:num>
  <w:num w:numId="9">
    <w:abstractNumId w:val="15"/>
  </w:num>
  <w:num w:numId="10">
    <w:abstractNumId w:val="17"/>
  </w:num>
  <w:num w:numId="11">
    <w:abstractNumId w:val="14"/>
  </w:num>
  <w:num w:numId="12">
    <w:abstractNumId w:val="9"/>
  </w:num>
  <w:num w:numId="13">
    <w:abstractNumId w:val="23"/>
  </w:num>
  <w:num w:numId="14">
    <w:abstractNumId w:val="16"/>
  </w:num>
  <w:num w:numId="15">
    <w:abstractNumId w:val="22"/>
  </w:num>
  <w:num w:numId="16">
    <w:abstractNumId w:val="0"/>
  </w:num>
  <w:num w:numId="17">
    <w:abstractNumId w:val="0"/>
    <w:lvlOverride w:ilvl="0">
      <w:startOverride w:val="1"/>
    </w:lvlOverride>
  </w:num>
  <w:num w:numId="18">
    <w:abstractNumId w:val="12"/>
  </w:num>
  <w:num w:numId="19">
    <w:abstractNumId w:val="24"/>
  </w:num>
  <w:num w:numId="20">
    <w:abstractNumId w:val="10"/>
  </w:num>
  <w:num w:numId="21">
    <w:abstractNumId w:val="13"/>
  </w:num>
  <w:num w:numId="22">
    <w:abstractNumId w:val="5"/>
  </w:num>
  <w:num w:numId="23">
    <w:abstractNumId w:val="1"/>
  </w:num>
  <w:num w:numId="24">
    <w:abstractNumId w:val="18"/>
  </w:num>
  <w:num w:numId="25">
    <w:abstractNumId w:val="3"/>
  </w:num>
  <w:num w:numId="26">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9356"/>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2B3"/>
    <w:rsid w:val="00000FC4"/>
    <w:rsid w:val="00002426"/>
    <w:rsid w:val="00002E99"/>
    <w:rsid w:val="00003DBF"/>
    <w:rsid w:val="000041A5"/>
    <w:rsid w:val="000057E7"/>
    <w:rsid w:val="00012A6A"/>
    <w:rsid w:val="00016AB6"/>
    <w:rsid w:val="00016C77"/>
    <w:rsid w:val="00024916"/>
    <w:rsid w:val="000317C6"/>
    <w:rsid w:val="0003275C"/>
    <w:rsid w:val="00033899"/>
    <w:rsid w:val="00035D0D"/>
    <w:rsid w:val="00037893"/>
    <w:rsid w:val="00037A23"/>
    <w:rsid w:val="000403C2"/>
    <w:rsid w:val="0004067A"/>
    <w:rsid w:val="0004166A"/>
    <w:rsid w:val="000416F5"/>
    <w:rsid w:val="00041EF8"/>
    <w:rsid w:val="00045249"/>
    <w:rsid w:val="00053EC9"/>
    <w:rsid w:val="00055598"/>
    <w:rsid w:val="00055CD7"/>
    <w:rsid w:val="00057CB7"/>
    <w:rsid w:val="00063AB6"/>
    <w:rsid w:val="00063AC0"/>
    <w:rsid w:val="0006441D"/>
    <w:rsid w:val="000647AD"/>
    <w:rsid w:val="00070027"/>
    <w:rsid w:val="0007171F"/>
    <w:rsid w:val="00073E3E"/>
    <w:rsid w:val="000831B3"/>
    <w:rsid w:val="000854BD"/>
    <w:rsid w:val="000857FB"/>
    <w:rsid w:val="00094B9D"/>
    <w:rsid w:val="00097E05"/>
    <w:rsid w:val="000A543B"/>
    <w:rsid w:val="000A6CC6"/>
    <w:rsid w:val="000B15D4"/>
    <w:rsid w:val="000B1E8E"/>
    <w:rsid w:val="000B6B85"/>
    <w:rsid w:val="000B6D7A"/>
    <w:rsid w:val="000C2ADF"/>
    <w:rsid w:val="000D18D1"/>
    <w:rsid w:val="000D1914"/>
    <w:rsid w:val="000D22E3"/>
    <w:rsid w:val="000D2973"/>
    <w:rsid w:val="000D6CFB"/>
    <w:rsid w:val="000E1C7B"/>
    <w:rsid w:val="000E6179"/>
    <w:rsid w:val="000E6C8B"/>
    <w:rsid w:val="000F7578"/>
    <w:rsid w:val="00102309"/>
    <w:rsid w:val="0011235F"/>
    <w:rsid w:val="001127EE"/>
    <w:rsid w:val="001143FD"/>
    <w:rsid w:val="0011589D"/>
    <w:rsid w:val="00120FD9"/>
    <w:rsid w:val="0012197D"/>
    <w:rsid w:val="00121C66"/>
    <w:rsid w:val="001225C4"/>
    <w:rsid w:val="00122F18"/>
    <w:rsid w:val="00123FB2"/>
    <w:rsid w:val="00130C4C"/>
    <w:rsid w:val="00133F0C"/>
    <w:rsid w:val="001359CC"/>
    <w:rsid w:val="00136C09"/>
    <w:rsid w:val="00137D3B"/>
    <w:rsid w:val="001408BE"/>
    <w:rsid w:val="00141BD4"/>
    <w:rsid w:val="001430DB"/>
    <w:rsid w:val="00152019"/>
    <w:rsid w:val="00156B98"/>
    <w:rsid w:val="00157EB6"/>
    <w:rsid w:val="00163C76"/>
    <w:rsid w:val="001652AF"/>
    <w:rsid w:val="00165CE1"/>
    <w:rsid w:val="00166035"/>
    <w:rsid w:val="0016604F"/>
    <w:rsid w:val="00167A6B"/>
    <w:rsid w:val="00171926"/>
    <w:rsid w:val="00174659"/>
    <w:rsid w:val="00175CC3"/>
    <w:rsid w:val="00176726"/>
    <w:rsid w:val="0018229A"/>
    <w:rsid w:val="00182BE6"/>
    <w:rsid w:val="0018325F"/>
    <w:rsid w:val="00183FD8"/>
    <w:rsid w:val="00185438"/>
    <w:rsid w:val="001858AB"/>
    <w:rsid w:val="00192750"/>
    <w:rsid w:val="00197A00"/>
    <w:rsid w:val="001A35C3"/>
    <w:rsid w:val="001A399B"/>
    <w:rsid w:val="001B34A1"/>
    <w:rsid w:val="001B432D"/>
    <w:rsid w:val="001B68F2"/>
    <w:rsid w:val="001C47C6"/>
    <w:rsid w:val="001D3457"/>
    <w:rsid w:val="001D3C5D"/>
    <w:rsid w:val="001D44CF"/>
    <w:rsid w:val="001D5C11"/>
    <w:rsid w:val="001E0F61"/>
    <w:rsid w:val="001E44BB"/>
    <w:rsid w:val="001F0D7C"/>
    <w:rsid w:val="001F153F"/>
    <w:rsid w:val="001F6626"/>
    <w:rsid w:val="00201343"/>
    <w:rsid w:val="00201AC0"/>
    <w:rsid w:val="00202572"/>
    <w:rsid w:val="002102B9"/>
    <w:rsid w:val="00217022"/>
    <w:rsid w:val="00223C58"/>
    <w:rsid w:val="0022796B"/>
    <w:rsid w:val="00233952"/>
    <w:rsid w:val="002401C9"/>
    <w:rsid w:val="00241A7F"/>
    <w:rsid w:val="00253A06"/>
    <w:rsid w:val="0025550E"/>
    <w:rsid w:val="00255955"/>
    <w:rsid w:val="00257BFA"/>
    <w:rsid w:val="002616B2"/>
    <w:rsid w:val="00262E1F"/>
    <w:rsid w:val="00265287"/>
    <w:rsid w:val="00270EF9"/>
    <w:rsid w:val="00271E92"/>
    <w:rsid w:val="00271F11"/>
    <w:rsid w:val="00272507"/>
    <w:rsid w:val="00272825"/>
    <w:rsid w:val="00273BD4"/>
    <w:rsid w:val="00282228"/>
    <w:rsid w:val="00287770"/>
    <w:rsid w:val="00290CD0"/>
    <w:rsid w:val="002916CF"/>
    <w:rsid w:val="00291908"/>
    <w:rsid w:val="00292FD6"/>
    <w:rsid w:val="002947BF"/>
    <w:rsid w:val="00297B94"/>
    <w:rsid w:val="00297C29"/>
    <w:rsid w:val="002A12DC"/>
    <w:rsid w:val="002A1A7D"/>
    <w:rsid w:val="002A2022"/>
    <w:rsid w:val="002A2629"/>
    <w:rsid w:val="002A3EF8"/>
    <w:rsid w:val="002A5870"/>
    <w:rsid w:val="002B100F"/>
    <w:rsid w:val="002B22A3"/>
    <w:rsid w:val="002B6350"/>
    <w:rsid w:val="002B77EC"/>
    <w:rsid w:val="002C0E5B"/>
    <w:rsid w:val="002C5A26"/>
    <w:rsid w:val="002C5A6D"/>
    <w:rsid w:val="002C6CC8"/>
    <w:rsid w:val="002D05FF"/>
    <w:rsid w:val="002D108E"/>
    <w:rsid w:val="002D3E73"/>
    <w:rsid w:val="002D42AE"/>
    <w:rsid w:val="002D4541"/>
    <w:rsid w:val="002E065F"/>
    <w:rsid w:val="002E58EE"/>
    <w:rsid w:val="002F0B0F"/>
    <w:rsid w:val="002F10A0"/>
    <w:rsid w:val="002F6398"/>
    <w:rsid w:val="002F6F01"/>
    <w:rsid w:val="003043D4"/>
    <w:rsid w:val="00305631"/>
    <w:rsid w:val="003060AF"/>
    <w:rsid w:val="00312914"/>
    <w:rsid w:val="003172EC"/>
    <w:rsid w:val="0031773A"/>
    <w:rsid w:val="00317DFE"/>
    <w:rsid w:val="00323179"/>
    <w:rsid w:val="00331E99"/>
    <w:rsid w:val="003354B0"/>
    <w:rsid w:val="003357A3"/>
    <w:rsid w:val="0033714B"/>
    <w:rsid w:val="003409F7"/>
    <w:rsid w:val="003424FE"/>
    <w:rsid w:val="00342D7B"/>
    <w:rsid w:val="00350C0E"/>
    <w:rsid w:val="0035298D"/>
    <w:rsid w:val="003530DF"/>
    <w:rsid w:val="00353F40"/>
    <w:rsid w:val="00355436"/>
    <w:rsid w:val="003603C2"/>
    <w:rsid w:val="00361578"/>
    <w:rsid w:val="003638EA"/>
    <w:rsid w:val="00365E70"/>
    <w:rsid w:val="00375A7A"/>
    <w:rsid w:val="00376744"/>
    <w:rsid w:val="00382E7F"/>
    <w:rsid w:val="00382FEC"/>
    <w:rsid w:val="00391A48"/>
    <w:rsid w:val="003926F6"/>
    <w:rsid w:val="00393380"/>
    <w:rsid w:val="003A5289"/>
    <w:rsid w:val="003B2C2E"/>
    <w:rsid w:val="003B3992"/>
    <w:rsid w:val="003B4924"/>
    <w:rsid w:val="003C6AC9"/>
    <w:rsid w:val="003D0A4E"/>
    <w:rsid w:val="003D0DF0"/>
    <w:rsid w:val="003D1E97"/>
    <w:rsid w:val="003D2CEA"/>
    <w:rsid w:val="003D35E8"/>
    <w:rsid w:val="003D5682"/>
    <w:rsid w:val="003D5D22"/>
    <w:rsid w:val="003E133E"/>
    <w:rsid w:val="003E13C7"/>
    <w:rsid w:val="003E2201"/>
    <w:rsid w:val="003E2B7C"/>
    <w:rsid w:val="003E4744"/>
    <w:rsid w:val="003E6040"/>
    <w:rsid w:val="003F68A5"/>
    <w:rsid w:val="00400618"/>
    <w:rsid w:val="00407955"/>
    <w:rsid w:val="00410877"/>
    <w:rsid w:val="0041104D"/>
    <w:rsid w:val="00411FFB"/>
    <w:rsid w:val="004229FD"/>
    <w:rsid w:val="00423273"/>
    <w:rsid w:val="0042674C"/>
    <w:rsid w:val="00431B3B"/>
    <w:rsid w:val="0043704D"/>
    <w:rsid w:val="0044325C"/>
    <w:rsid w:val="0044609C"/>
    <w:rsid w:val="00450A3C"/>
    <w:rsid w:val="00450DD5"/>
    <w:rsid w:val="004516CD"/>
    <w:rsid w:val="00451732"/>
    <w:rsid w:val="00453BA3"/>
    <w:rsid w:val="004566DC"/>
    <w:rsid w:val="00463AD9"/>
    <w:rsid w:val="00464F2B"/>
    <w:rsid w:val="004661AA"/>
    <w:rsid w:val="00467782"/>
    <w:rsid w:val="004704EB"/>
    <w:rsid w:val="00480025"/>
    <w:rsid w:val="004831CC"/>
    <w:rsid w:val="0048543E"/>
    <w:rsid w:val="00486D67"/>
    <w:rsid w:val="004A61EC"/>
    <w:rsid w:val="004A62CD"/>
    <w:rsid w:val="004B1616"/>
    <w:rsid w:val="004B2794"/>
    <w:rsid w:val="004B4820"/>
    <w:rsid w:val="004B6677"/>
    <w:rsid w:val="004B7A5F"/>
    <w:rsid w:val="004B7E24"/>
    <w:rsid w:val="004C0E96"/>
    <w:rsid w:val="004C2164"/>
    <w:rsid w:val="004D0030"/>
    <w:rsid w:val="004D15EB"/>
    <w:rsid w:val="004D3336"/>
    <w:rsid w:val="004D43B4"/>
    <w:rsid w:val="004D6582"/>
    <w:rsid w:val="004D72AF"/>
    <w:rsid w:val="004E0570"/>
    <w:rsid w:val="004E0F23"/>
    <w:rsid w:val="004E2B96"/>
    <w:rsid w:val="004E2D74"/>
    <w:rsid w:val="004E3833"/>
    <w:rsid w:val="004E3AF3"/>
    <w:rsid w:val="004E6E4A"/>
    <w:rsid w:val="004F04DC"/>
    <w:rsid w:val="004F0F83"/>
    <w:rsid w:val="00500F29"/>
    <w:rsid w:val="005047D7"/>
    <w:rsid w:val="00507297"/>
    <w:rsid w:val="00510268"/>
    <w:rsid w:val="00512ACD"/>
    <w:rsid w:val="00513A1A"/>
    <w:rsid w:val="00514A99"/>
    <w:rsid w:val="0051551D"/>
    <w:rsid w:val="005169E1"/>
    <w:rsid w:val="005178D2"/>
    <w:rsid w:val="00517A09"/>
    <w:rsid w:val="00521A9A"/>
    <w:rsid w:val="00522666"/>
    <w:rsid w:val="00522F49"/>
    <w:rsid w:val="0053179D"/>
    <w:rsid w:val="00532335"/>
    <w:rsid w:val="005406C7"/>
    <w:rsid w:val="0054192B"/>
    <w:rsid w:val="00544818"/>
    <w:rsid w:val="00545564"/>
    <w:rsid w:val="00545772"/>
    <w:rsid w:val="00553114"/>
    <w:rsid w:val="0055664E"/>
    <w:rsid w:val="00556E92"/>
    <w:rsid w:val="005606A3"/>
    <w:rsid w:val="00561669"/>
    <w:rsid w:val="005620D0"/>
    <w:rsid w:val="00563C3F"/>
    <w:rsid w:val="005648F7"/>
    <w:rsid w:val="00570DE4"/>
    <w:rsid w:val="00571C5C"/>
    <w:rsid w:val="00573CA5"/>
    <w:rsid w:val="005746D1"/>
    <w:rsid w:val="0057746E"/>
    <w:rsid w:val="005777C4"/>
    <w:rsid w:val="00583C70"/>
    <w:rsid w:val="00584326"/>
    <w:rsid w:val="00585CD0"/>
    <w:rsid w:val="005908B5"/>
    <w:rsid w:val="005927BB"/>
    <w:rsid w:val="00592C40"/>
    <w:rsid w:val="00593E2A"/>
    <w:rsid w:val="00593E3F"/>
    <w:rsid w:val="005954A4"/>
    <w:rsid w:val="00595D74"/>
    <w:rsid w:val="005A1453"/>
    <w:rsid w:val="005A57DB"/>
    <w:rsid w:val="005A5EC0"/>
    <w:rsid w:val="005A60BA"/>
    <w:rsid w:val="005B2FDF"/>
    <w:rsid w:val="005B474C"/>
    <w:rsid w:val="005B4938"/>
    <w:rsid w:val="005B4DB8"/>
    <w:rsid w:val="005C3235"/>
    <w:rsid w:val="005C55B0"/>
    <w:rsid w:val="005C7A1F"/>
    <w:rsid w:val="005D0B1E"/>
    <w:rsid w:val="005D0BD9"/>
    <w:rsid w:val="005D154F"/>
    <w:rsid w:val="005D1A82"/>
    <w:rsid w:val="005D451E"/>
    <w:rsid w:val="005D704E"/>
    <w:rsid w:val="005E1419"/>
    <w:rsid w:val="005E483B"/>
    <w:rsid w:val="005E606C"/>
    <w:rsid w:val="005E7615"/>
    <w:rsid w:val="005E7C9D"/>
    <w:rsid w:val="005F0645"/>
    <w:rsid w:val="005F0B1A"/>
    <w:rsid w:val="005F0FC3"/>
    <w:rsid w:val="005F4D5E"/>
    <w:rsid w:val="00610706"/>
    <w:rsid w:val="00613705"/>
    <w:rsid w:val="00613F1D"/>
    <w:rsid w:val="00616F4F"/>
    <w:rsid w:val="00620BF5"/>
    <w:rsid w:val="00621045"/>
    <w:rsid w:val="0062120C"/>
    <w:rsid w:val="00624B4E"/>
    <w:rsid w:val="006267B0"/>
    <w:rsid w:val="006304DB"/>
    <w:rsid w:val="00632368"/>
    <w:rsid w:val="00634FF1"/>
    <w:rsid w:val="00635411"/>
    <w:rsid w:val="00640023"/>
    <w:rsid w:val="006407C1"/>
    <w:rsid w:val="006420FC"/>
    <w:rsid w:val="0064548C"/>
    <w:rsid w:val="006457C0"/>
    <w:rsid w:val="00645E52"/>
    <w:rsid w:val="00646498"/>
    <w:rsid w:val="0064658D"/>
    <w:rsid w:val="00650E92"/>
    <w:rsid w:val="00651317"/>
    <w:rsid w:val="0065165A"/>
    <w:rsid w:val="00651756"/>
    <w:rsid w:val="00653D9D"/>
    <w:rsid w:val="006563C6"/>
    <w:rsid w:val="00656731"/>
    <w:rsid w:val="00657544"/>
    <w:rsid w:val="00660F46"/>
    <w:rsid w:val="0066351E"/>
    <w:rsid w:val="00671631"/>
    <w:rsid w:val="00674047"/>
    <w:rsid w:val="00674581"/>
    <w:rsid w:val="006822DD"/>
    <w:rsid w:val="00684422"/>
    <w:rsid w:val="00685C9F"/>
    <w:rsid w:val="006863EE"/>
    <w:rsid w:val="006871C4"/>
    <w:rsid w:val="006900C3"/>
    <w:rsid w:val="00690271"/>
    <w:rsid w:val="006926DB"/>
    <w:rsid w:val="00693D06"/>
    <w:rsid w:val="00695B8F"/>
    <w:rsid w:val="006A01CA"/>
    <w:rsid w:val="006A0503"/>
    <w:rsid w:val="006A5094"/>
    <w:rsid w:val="006A50C4"/>
    <w:rsid w:val="006B7C79"/>
    <w:rsid w:val="006C25FC"/>
    <w:rsid w:val="006C5EBD"/>
    <w:rsid w:val="006D09B6"/>
    <w:rsid w:val="006D3F25"/>
    <w:rsid w:val="006D72C4"/>
    <w:rsid w:val="006E0D43"/>
    <w:rsid w:val="006E30CF"/>
    <w:rsid w:val="006E4DE3"/>
    <w:rsid w:val="006E51B7"/>
    <w:rsid w:val="006E6642"/>
    <w:rsid w:val="006E6C2F"/>
    <w:rsid w:val="006F0C81"/>
    <w:rsid w:val="006F2F20"/>
    <w:rsid w:val="006F35D7"/>
    <w:rsid w:val="006F4286"/>
    <w:rsid w:val="007040AF"/>
    <w:rsid w:val="0070467F"/>
    <w:rsid w:val="0070683E"/>
    <w:rsid w:val="007105E3"/>
    <w:rsid w:val="007135CF"/>
    <w:rsid w:val="007161C9"/>
    <w:rsid w:val="007172B2"/>
    <w:rsid w:val="00720E64"/>
    <w:rsid w:val="00720E71"/>
    <w:rsid w:val="007210CB"/>
    <w:rsid w:val="00724D3F"/>
    <w:rsid w:val="00726914"/>
    <w:rsid w:val="007300D2"/>
    <w:rsid w:val="007307E1"/>
    <w:rsid w:val="00730E6C"/>
    <w:rsid w:val="00732AB4"/>
    <w:rsid w:val="007414FF"/>
    <w:rsid w:val="00742477"/>
    <w:rsid w:val="00742B34"/>
    <w:rsid w:val="00743B60"/>
    <w:rsid w:val="00757951"/>
    <w:rsid w:val="007647E5"/>
    <w:rsid w:val="007718AB"/>
    <w:rsid w:val="0078050B"/>
    <w:rsid w:val="007857CB"/>
    <w:rsid w:val="00786836"/>
    <w:rsid w:val="007922AB"/>
    <w:rsid w:val="00794947"/>
    <w:rsid w:val="00794CA3"/>
    <w:rsid w:val="007957F5"/>
    <w:rsid w:val="00797E10"/>
    <w:rsid w:val="007A048D"/>
    <w:rsid w:val="007A07AA"/>
    <w:rsid w:val="007A0E5A"/>
    <w:rsid w:val="007A1DA2"/>
    <w:rsid w:val="007A3DE3"/>
    <w:rsid w:val="007A4AD8"/>
    <w:rsid w:val="007A4AE9"/>
    <w:rsid w:val="007A51C7"/>
    <w:rsid w:val="007A5463"/>
    <w:rsid w:val="007A690D"/>
    <w:rsid w:val="007B51C3"/>
    <w:rsid w:val="007B52A3"/>
    <w:rsid w:val="007B5DA3"/>
    <w:rsid w:val="007C140C"/>
    <w:rsid w:val="007C38E0"/>
    <w:rsid w:val="007C5277"/>
    <w:rsid w:val="007D1180"/>
    <w:rsid w:val="007D45BE"/>
    <w:rsid w:val="007D527D"/>
    <w:rsid w:val="007D5523"/>
    <w:rsid w:val="007E0885"/>
    <w:rsid w:val="007E2C70"/>
    <w:rsid w:val="007E4A8C"/>
    <w:rsid w:val="007E4D15"/>
    <w:rsid w:val="007E6650"/>
    <w:rsid w:val="007F1343"/>
    <w:rsid w:val="007F1EF5"/>
    <w:rsid w:val="007F21AC"/>
    <w:rsid w:val="007F5E5A"/>
    <w:rsid w:val="008023C8"/>
    <w:rsid w:val="00806EAC"/>
    <w:rsid w:val="0081024A"/>
    <w:rsid w:val="00815BE2"/>
    <w:rsid w:val="0081637F"/>
    <w:rsid w:val="00816F98"/>
    <w:rsid w:val="00817885"/>
    <w:rsid w:val="00820A00"/>
    <w:rsid w:val="0082372C"/>
    <w:rsid w:val="00826315"/>
    <w:rsid w:val="00826D28"/>
    <w:rsid w:val="00830D24"/>
    <w:rsid w:val="00832C4F"/>
    <w:rsid w:val="008336DD"/>
    <w:rsid w:val="008371DF"/>
    <w:rsid w:val="008400C5"/>
    <w:rsid w:val="0084294E"/>
    <w:rsid w:val="008444B3"/>
    <w:rsid w:val="00845A0B"/>
    <w:rsid w:val="0084663C"/>
    <w:rsid w:val="008471BB"/>
    <w:rsid w:val="00851090"/>
    <w:rsid w:val="00854CF2"/>
    <w:rsid w:val="00860C38"/>
    <w:rsid w:val="00862908"/>
    <w:rsid w:val="00872DB9"/>
    <w:rsid w:val="00874C4D"/>
    <w:rsid w:val="0087532D"/>
    <w:rsid w:val="00880A43"/>
    <w:rsid w:val="00880B22"/>
    <w:rsid w:val="008931BE"/>
    <w:rsid w:val="008A133A"/>
    <w:rsid w:val="008A1D82"/>
    <w:rsid w:val="008A1DC2"/>
    <w:rsid w:val="008A3F2D"/>
    <w:rsid w:val="008A4D5C"/>
    <w:rsid w:val="008A6784"/>
    <w:rsid w:val="008B02F9"/>
    <w:rsid w:val="008B039C"/>
    <w:rsid w:val="008B1000"/>
    <w:rsid w:val="008B4858"/>
    <w:rsid w:val="008B67DA"/>
    <w:rsid w:val="008C03DE"/>
    <w:rsid w:val="008C198C"/>
    <w:rsid w:val="008C1BC7"/>
    <w:rsid w:val="008C3186"/>
    <w:rsid w:val="008C7811"/>
    <w:rsid w:val="008D72E7"/>
    <w:rsid w:val="008E174B"/>
    <w:rsid w:val="008E18C6"/>
    <w:rsid w:val="008E261D"/>
    <w:rsid w:val="008E5555"/>
    <w:rsid w:val="008E6631"/>
    <w:rsid w:val="008E6E70"/>
    <w:rsid w:val="008F2F85"/>
    <w:rsid w:val="008F393C"/>
    <w:rsid w:val="008F5642"/>
    <w:rsid w:val="008F6FF0"/>
    <w:rsid w:val="00900560"/>
    <w:rsid w:val="0090175E"/>
    <w:rsid w:val="009017E1"/>
    <w:rsid w:val="00902BD1"/>
    <w:rsid w:val="0090333B"/>
    <w:rsid w:val="00910979"/>
    <w:rsid w:val="0091268F"/>
    <w:rsid w:val="00913E01"/>
    <w:rsid w:val="009172B4"/>
    <w:rsid w:val="00925365"/>
    <w:rsid w:val="00927140"/>
    <w:rsid w:val="0093259B"/>
    <w:rsid w:val="009326BA"/>
    <w:rsid w:val="0093330A"/>
    <w:rsid w:val="009364B6"/>
    <w:rsid w:val="00937D12"/>
    <w:rsid w:val="00941081"/>
    <w:rsid w:val="00943846"/>
    <w:rsid w:val="00950D8B"/>
    <w:rsid w:val="009518F6"/>
    <w:rsid w:val="00953A6E"/>
    <w:rsid w:val="00954C5E"/>
    <w:rsid w:val="00956402"/>
    <w:rsid w:val="009646DB"/>
    <w:rsid w:val="00964884"/>
    <w:rsid w:val="009664DD"/>
    <w:rsid w:val="009710DB"/>
    <w:rsid w:val="00973F36"/>
    <w:rsid w:val="00974514"/>
    <w:rsid w:val="00974A9C"/>
    <w:rsid w:val="00975666"/>
    <w:rsid w:val="00976B57"/>
    <w:rsid w:val="0097734A"/>
    <w:rsid w:val="00980881"/>
    <w:rsid w:val="00983796"/>
    <w:rsid w:val="009906EB"/>
    <w:rsid w:val="00991121"/>
    <w:rsid w:val="009A1864"/>
    <w:rsid w:val="009A5304"/>
    <w:rsid w:val="009A6363"/>
    <w:rsid w:val="009B1196"/>
    <w:rsid w:val="009B3DA9"/>
    <w:rsid w:val="009B468B"/>
    <w:rsid w:val="009B5A15"/>
    <w:rsid w:val="009B61E8"/>
    <w:rsid w:val="009C3DB5"/>
    <w:rsid w:val="009C4C3E"/>
    <w:rsid w:val="009C74C3"/>
    <w:rsid w:val="009D07B1"/>
    <w:rsid w:val="009D3CD9"/>
    <w:rsid w:val="009D44E3"/>
    <w:rsid w:val="009D5069"/>
    <w:rsid w:val="009D535C"/>
    <w:rsid w:val="009E1471"/>
    <w:rsid w:val="009E1C4E"/>
    <w:rsid w:val="009E3C70"/>
    <w:rsid w:val="009E684E"/>
    <w:rsid w:val="009F1A2F"/>
    <w:rsid w:val="009F2D7A"/>
    <w:rsid w:val="009F66D9"/>
    <w:rsid w:val="009F7F1D"/>
    <w:rsid w:val="00A00C50"/>
    <w:rsid w:val="00A01BFD"/>
    <w:rsid w:val="00A05485"/>
    <w:rsid w:val="00A066D8"/>
    <w:rsid w:val="00A15902"/>
    <w:rsid w:val="00A204CF"/>
    <w:rsid w:val="00A22497"/>
    <w:rsid w:val="00A237C2"/>
    <w:rsid w:val="00A23CEF"/>
    <w:rsid w:val="00A264A6"/>
    <w:rsid w:val="00A3244A"/>
    <w:rsid w:val="00A371C7"/>
    <w:rsid w:val="00A41AA3"/>
    <w:rsid w:val="00A4280D"/>
    <w:rsid w:val="00A433D4"/>
    <w:rsid w:val="00A442B3"/>
    <w:rsid w:val="00A467F4"/>
    <w:rsid w:val="00A470E6"/>
    <w:rsid w:val="00A51219"/>
    <w:rsid w:val="00A53188"/>
    <w:rsid w:val="00A56486"/>
    <w:rsid w:val="00A565C0"/>
    <w:rsid w:val="00A6149C"/>
    <w:rsid w:val="00A63BF1"/>
    <w:rsid w:val="00A644CD"/>
    <w:rsid w:val="00A65C50"/>
    <w:rsid w:val="00A6709C"/>
    <w:rsid w:val="00A70D68"/>
    <w:rsid w:val="00A819CF"/>
    <w:rsid w:val="00A83FE7"/>
    <w:rsid w:val="00A93A11"/>
    <w:rsid w:val="00A9436F"/>
    <w:rsid w:val="00A95B76"/>
    <w:rsid w:val="00AB02FD"/>
    <w:rsid w:val="00AB5290"/>
    <w:rsid w:val="00AB5930"/>
    <w:rsid w:val="00AC133C"/>
    <w:rsid w:val="00AC44CB"/>
    <w:rsid w:val="00AD05FB"/>
    <w:rsid w:val="00AD2DE9"/>
    <w:rsid w:val="00AD33F7"/>
    <w:rsid w:val="00AE0131"/>
    <w:rsid w:val="00AE0A2A"/>
    <w:rsid w:val="00AF0A25"/>
    <w:rsid w:val="00AF14BD"/>
    <w:rsid w:val="00AF184B"/>
    <w:rsid w:val="00B01899"/>
    <w:rsid w:val="00B04E14"/>
    <w:rsid w:val="00B056B2"/>
    <w:rsid w:val="00B07D9B"/>
    <w:rsid w:val="00B11C37"/>
    <w:rsid w:val="00B11E64"/>
    <w:rsid w:val="00B12D8A"/>
    <w:rsid w:val="00B13425"/>
    <w:rsid w:val="00B1356E"/>
    <w:rsid w:val="00B14FA7"/>
    <w:rsid w:val="00B1548F"/>
    <w:rsid w:val="00B16305"/>
    <w:rsid w:val="00B16C1B"/>
    <w:rsid w:val="00B26C53"/>
    <w:rsid w:val="00B3070A"/>
    <w:rsid w:val="00B32F60"/>
    <w:rsid w:val="00B348E6"/>
    <w:rsid w:val="00B36BD7"/>
    <w:rsid w:val="00B37929"/>
    <w:rsid w:val="00B37F47"/>
    <w:rsid w:val="00B40756"/>
    <w:rsid w:val="00B422E3"/>
    <w:rsid w:val="00B43B7D"/>
    <w:rsid w:val="00B45E77"/>
    <w:rsid w:val="00B470EC"/>
    <w:rsid w:val="00B54B05"/>
    <w:rsid w:val="00B551EC"/>
    <w:rsid w:val="00B6062D"/>
    <w:rsid w:val="00B60B54"/>
    <w:rsid w:val="00B66C00"/>
    <w:rsid w:val="00B70D2F"/>
    <w:rsid w:val="00B7327F"/>
    <w:rsid w:val="00B804DB"/>
    <w:rsid w:val="00B80739"/>
    <w:rsid w:val="00B92D7F"/>
    <w:rsid w:val="00B94033"/>
    <w:rsid w:val="00B946D2"/>
    <w:rsid w:val="00B953AD"/>
    <w:rsid w:val="00B96121"/>
    <w:rsid w:val="00B97212"/>
    <w:rsid w:val="00B97C4A"/>
    <w:rsid w:val="00BA626B"/>
    <w:rsid w:val="00BB05A8"/>
    <w:rsid w:val="00BB30B3"/>
    <w:rsid w:val="00BB5C22"/>
    <w:rsid w:val="00BB74C5"/>
    <w:rsid w:val="00BC1F15"/>
    <w:rsid w:val="00BC3441"/>
    <w:rsid w:val="00BC3AE9"/>
    <w:rsid w:val="00BC471E"/>
    <w:rsid w:val="00BD143B"/>
    <w:rsid w:val="00BD2020"/>
    <w:rsid w:val="00BD23D5"/>
    <w:rsid w:val="00BE0DAF"/>
    <w:rsid w:val="00BE0F0A"/>
    <w:rsid w:val="00BE12CB"/>
    <w:rsid w:val="00BE1962"/>
    <w:rsid w:val="00BE5B15"/>
    <w:rsid w:val="00BF3151"/>
    <w:rsid w:val="00BF5896"/>
    <w:rsid w:val="00BF66BF"/>
    <w:rsid w:val="00BF6E29"/>
    <w:rsid w:val="00C03FA6"/>
    <w:rsid w:val="00C053EC"/>
    <w:rsid w:val="00C05681"/>
    <w:rsid w:val="00C13E9A"/>
    <w:rsid w:val="00C17735"/>
    <w:rsid w:val="00C22970"/>
    <w:rsid w:val="00C23FC5"/>
    <w:rsid w:val="00C2418D"/>
    <w:rsid w:val="00C2443E"/>
    <w:rsid w:val="00C244B2"/>
    <w:rsid w:val="00C26EF5"/>
    <w:rsid w:val="00C311A6"/>
    <w:rsid w:val="00C35AAF"/>
    <w:rsid w:val="00C36254"/>
    <w:rsid w:val="00C362FA"/>
    <w:rsid w:val="00C453D8"/>
    <w:rsid w:val="00C45CEA"/>
    <w:rsid w:val="00C46648"/>
    <w:rsid w:val="00C5189E"/>
    <w:rsid w:val="00C518F1"/>
    <w:rsid w:val="00C532C3"/>
    <w:rsid w:val="00C53ECE"/>
    <w:rsid w:val="00C60DC8"/>
    <w:rsid w:val="00C67527"/>
    <w:rsid w:val="00C67F59"/>
    <w:rsid w:val="00C70D33"/>
    <w:rsid w:val="00C72AB8"/>
    <w:rsid w:val="00C73B15"/>
    <w:rsid w:val="00C754F9"/>
    <w:rsid w:val="00C75CD7"/>
    <w:rsid w:val="00C82D14"/>
    <w:rsid w:val="00C82D71"/>
    <w:rsid w:val="00C831BD"/>
    <w:rsid w:val="00C87FFA"/>
    <w:rsid w:val="00C920EB"/>
    <w:rsid w:val="00CB0E9F"/>
    <w:rsid w:val="00CB2A23"/>
    <w:rsid w:val="00CB40E7"/>
    <w:rsid w:val="00CB78EC"/>
    <w:rsid w:val="00CB7C97"/>
    <w:rsid w:val="00CC1A14"/>
    <w:rsid w:val="00CC2CDF"/>
    <w:rsid w:val="00CC2D33"/>
    <w:rsid w:val="00CC37BA"/>
    <w:rsid w:val="00CC557B"/>
    <w:rsid w:val="00CC7D52"/>
    <w:rsid w:val="00CE36B2"/>
    <w:rsid w:val="00CE48EC"/>
    <w:rsid w:val="00CE7DA5"/>
    <w:rsid w:val="00CF08B1"/>
    <w:rsid w:val="00CF1B9C"/>
    <w:rsid w:val="00CF61DE"/>
    <w:rsid w:val="00D03818"/>
    <w:rsid w:val="00D046B0"/>
    <w:rsid w:val="00D11A93"/>
    <w:rsid w:val="00D12188"/>
    <w:rsid w:val="00D138E9"/>
    <w:rsid w:val="00D14549"/>
    <w:rsid w:val="00D15C6D"/>
    <w:rsid w:val="00D17665"/>
    <w:rsid w:val="00D204C8"/>
    <w:rsid w:val="00D223AD"/>
    <w:rsid w:val="00D26058"/>
    <w:rsid w:val="00D27908"/>
    <w:rsid w:val="00D32CBF"/>
    <w:rsid w:val="00D32D12"/>
    <w:rsid w:val="00D341B3"/>
    <w:rsid w:val="00D360DD"/>
    <w:rsid w:val="00D36E25"/>
    <w:rsid w:val="00D36E5E"/>
    <w:rsid w:val="00D37D87"/>
    <w:rsid w:val="00D413EC"/>
    <w:rsid w:val="00D422F0"/>
    <w:rsid w:val="00D42A8C"/>
    <w:rsid w:val="00D45E8E"/>
    <w:rsid w:val="00D52479"/>
    <w:rsid w:val="00D6624F"/>
    <w:rsid w:val="00D67175"/>
    <w:rsid w:val="00D676E2"/>
    <w:rsid w:val="00D74DEB"/>
    <w:rsid w:val="00D762E3"/>
    <w:rsid w:val="00D766CC"/>
    <w:rsid w:val="00D77A79"/>
    <w:rsid w:val="00D80750"/>
    <w:rsid w:val="00D80E5F"/>
    <w:rsid w:val="00D82F7C"/>
    <w:rsid w:val="00D8653A"/>
    <w:rsid w:val="00D93A93"/>
    <w:rsid w:val="00D95A10"/>
    <w:rsid w:val="00D96705"/>
    <w:rsid w:val="00D97484"/>
    <w:rsid w:val="00DA1E9F"/>
    <w:rsid w:val="00DA25B3"/>
    <w:rsid w:val="00DA5018"/>
    <w:rsid w:val="00DA5A11"/>
    <w:rsid w:val="00DA73AB"/>
    <w:rsid w:val="00DB1F96"/>
    <w:rsid w:val="00DB50AF"/>
    <w:rsid w:val="00DB617C"/>
    <w:rsid w:val="00DC140D"/>
    <w:rsid w:val="00DC20E2"/>
    <w:rsid w:val="00DC29CC"/>
    <w:rsid w:val="00DC3C54"/>
    <w:rsid w:val="00DD10EC"/>
    <w:rsid w:val="00DE1B09"/>
    <w:rsid w:val="00DE5E27"/>
    <w:rsid w:val="00DE775A"/>
    <w:rsid w:val="00DF00EE"/>
    <w:rsid w:val="00DF4157"/>
    <w:rsid w:val="00DF590C"/>
    <w:rsid w:val="00DF7BD3"/>
    <w:rsid w:val="00E03216"/>
    <w:rsid w:val="00E06B01"/>
    <w:rsid w:val="00E075FD"/>
    <w:rsid w:val="00E11FFB"/>
    <w:rsid w:val="00E12EF3"/>
    <w:rsid w:val="00E1312A"/>
    <w:rsid w:val="00E16570"/>
    <w:rsid w:val="00E20646"/>
    <w:rsid w:val="00E20EB7"/>
    <w:rsid w:val="00E26DC0"/>
    <w:rsid w:val="00E2793E"/>
    <w:rsid w:val="00E33285"/>
    <w:rsid w:val="00E34ED3"/>
    <w:rsid w:val="00E375D0"/>
    <w:rsid w:val="00E37E38"/>
    <w:rsid w:val="00E43781"/>
    <w:rsid w:val="00E43B7C"/>
    <w:rsid w:val="00E45844"/>
    <w:rsid w:val="00E4666E"/>
    <w:rsid w:val="00E50727"/>
    <w:rsid w:val="00E53C94"/>
    <w:rsid w:val="00E5654C"/>
    <w:rsid w:val="00E60028"/>
    <w:rsid w:val="00E6100C"/>
    <w:rsid w:val="00E67D75"/>
    <w:rsid w:val="00E70C4C"/>
    <w:rsid w:val="00E72948"/>
    <w:rsid w:val="00E75525"/>
    <w:rsid w:val="00E80542"/>
    <w:rsid w:val="00E81F70"/>
    <w:rsid w:val="00E8253F"/>
    <w:rsid w:val="00E852BE"/>
    <w:rsid w:val="00E85CB4"/>
    <w:rsid w:val="00E85D4C"/>
    <w:rsid w:val="00E873F1"/>
    <w:rsid w:val="00E90053"/>
    <w:rsid w:val="00E92F64"/>
    <w:rsid w:val="00E93E34"/>
    <w:rsid w:val="00E94953"/>
    <w:rsid w:val="00E94ECB"/>
    <w:rsid w:val="00EA1998"/>
    <w:rsid w:val="00EA20DE"/>
    <w:rsid w:val="00EA51CB"/>
    <w:rsid w:val="00EA77CE"/>
    <w:rsid w:val="00EB28F8"/>
    <w:rsid w:val="00EB6637"/>
    <w:rsid w:val="00EB7F82"/>
    <w:rsid w:val="00EC4C1B"/>
    <w:rsid w:val="00EC58F7"/>
    <w:rsid w:val="00EC69DE"/>
    <w:rsid w:val="00ED1B8F"/>
    <w:rsid w:val="00ED35B2"/>
    <w:rsid w:val="00EE123D"/>
    <w:rsid w:val="00EE4256"/>
    <w:rsid w:val="00EE63FE"/>
    <w:rsid w:val="00EE6806"/>
    <w:rsid w:val="00EF3E32"/>
    <w:rsid w:val="00EF52AE"/>
    <w:rsid w:val="00F02A9F"/>
    <w:rsid w:val="00F02E0F"/>
    <w:rsid w:val="00F03BAD"/>
    <w:rsid w:val="00F076FE"/>
    <w:rsid w:val="00F11035"/>
    <w:rsid w:val="00F11C5C"/>
    <w:rsid w:val="00F1335B"/>
    <w:rsid w:val="00F16AB9"/>
    <w:rsid w:val="00F23F39"/>
    <w:rsid w:val="00F26521"/>
    <w:rsid w:val="00F2755A"/>
    <w:rsid w:val="00F2763B"/>
    <w:rsid w:val="00F30D98"/>
    <w:rsid w:val="00F35993"/>
    <w:rsid w:val="00F51E4E"/>
    <w:rsid w:val="00F529F9"/>
    <w:rsid w:val="00F53460"/>
    <w:rsid w:val="00F53FEF"/>
    <w:rsid w:val="00F5600A"/>
    <w:rsid w:val="00F6392D"/>
    <w:rsid w:val="00F6430D"/>
    <w:rsid w:val="00F66C7C"/>
    <w:rsid w:val="00F708A3"/>
    <w:rsid w:val="00F74240"/>
    <w:rsid w:val="00F76384"/>
    <w:rsid w:val="00F82CF7"/>
    <w:rsid w:val="00F90541"/>
    <w:rsid w:val="00F94E2E"/>
    <w:rsid w:val="00FA079E"/>
    <w:rsid w:val="00FA585F"/>
    <w:rsid w:val="00FB0995"/>
    <w:rsid w:val="00FB15FE"/>
    <w:rsid w:val="00FB482A"/>
    <w:rsid w:val="00FB688D"/>
    <w:rsid w:val="00FC488E"/>
    <w:rsid w:val="00FC5833"/>
    <w:rsid w:val="00FD0175"/>
    <w:rsid w:val="00FD152E"/>
    <w:rsid w:val="00FD1980"/>
    <w:rsid w:val="00FD5594"/>
    <w:rsid w:val="00FE2C66"/>
    <w:rsid w:val="00FE58F7"/>
    <w:rsid w:val="00FE7074"/>
    <w:rsid w:val="00FF72F1"/>
    <w:rsid w:val="3B39CC88"/>
    <w:rsid w:val="506A528E"/>
    <w:rsid w:val="52BED4B7"/>
    <w:rsid w:val="6ECD3D7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873DD"/>
  <w15:docId w15:val="{4579EF19-6DB4-4998-9D12-989D55B39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MS Mincho" w:hAnsi="Lato" w:cstheme="minorBidi"/>
        <w:sz w:val="22"/>
        <w:szCs w:val="22"/>
        <w:lang w:val="en-C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13" w:qFormat="1"/>
    <w:lsdException w:name="Intense Quote" w:uiPriority="1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1" w:qFormat="1"/>
    <w:lsdException w:name="Intense Emphasis" w:uiPriority="12" w:qFormat="1"/>
    <w:lsdException w:name="Subtle Reference" w:uiPriority="15" w:qFormat="1"/>
    <w:lsdException w:name="Intense Reference" w:uiPriority="16"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955"/>
    <w:pPr>
      <w:jc w:val="left"/>
    </w:pPr>
    <w:rPr>
      <w:lang w:val="en-US"/>
    </w:rPr>
  </w:style>
  <w:style w:type="paragraph" w:styleId="Titre1">
    <w:name w:val="heading 1"/>
    <w:basedOn w:val="Titre4"/>
    <w:next w:val="Normal"/>
    <w:link w:val="Titre1Car"/>
    <w:uiPriority w:val="1"/>
    <w:qFormat/>
    <w:rsid w:val="00D96705"/>
    <w:pPr>
      <w:pBdr>
        <w:bottom w:val="single" w:sz="4" w:space="1" w:color="auto"/>
      </w:pBdr>
      <w:spacing w:before="0" w:line="264" w:lineRule="auto"/>
      <w:outlineLvl w:val="0"/>
    </w:pPr>
    <w:rPr>
      <w:rFonts w:ascii="Futura LT Pro Book" w:eastAsia="Times New Roman" w:hAnsi="Futura LT Pro Book" w:cs="Times New Roman"/>
      <w:b/>
      <w:bCs/>
      <w:caps/>
      <w:kern w:val="36"/>
      <w:sz w:val="32"/>
      <w:szCs w:val="36"/>
      <w:lang w:val="fr-CA" w:eastAsia="es-ES"/>
    </w:rPr>
  </w:style>
  <w:style w:type="paragraph" w:styleId="Titre2">
    <w:name w:val="heading 2"/>
    <w:basedOn w:val="Paragraphedeliste"/>
    <w:next w:val="Normal"/>
    <w:link w:val="Titre2Car"/>
    <w:uiPriority w:val="2"/>
    <w:qFormat/>
    <w:rsid w:val="003043D4"/>
    <w:pPr>
      <w:numPr>
        <w:numId w:val="16"/>
      </w:numPr>
      <w:outlineLvl w:val="1"/>
    </w:pPr>
    <w:rPr>
      <w:rFonts w:ascii="Lato Semibold" w:hAnsi="Lato Semibold"/>
      <w:color w:val="52AE32" w:themeColor="accent1"/>
      <w:sz w:val="24"/>
      <w:lang w:val="fr-FR"/>
    </w:rPr>
  </w:style>
  <w:style w:type="paragraph" w:styleId="Titre3">
    <w:name w:val="heading 3"/>
    <w:basedOn w:val="Titre2"/>
    <w:next w:val="Normal"/>
    <w:link w:val="Titre3Car"/>
    <w:uiPriority w:val="3"/>
    <w:qFormat/>
    <w:rsid w:val="00C920EB"/>
    <w:pPr>
      <w:numPr>
        <w:numId w:val="0"/>
      </w:numPr>
      <w:ind w:left="360" w:hanging="360"/>
      <w:outlineLvl w:val="2"/>
    </w:pPr>
    <w:rPr>
      <w:rFonts w:asciiTheme="minorHAnsi" w:eastAsiaTheme="minorHAnsi" w:hAnsiTheme="minorHAnsi"/>
    </w:rPr>
  </w:style>
  <w:style w:type="paragraph" w:styleId="Titre4">
    <w:name w:val="heading 4"/>
    <w:aliases w:val="Cifras"/>
    <w:basedOn w:val="Normal"/>
    <w:next w:val="Normal"/>
    <w:link w:val="Titre4Car"/>
    <w:uiPriority w:val="9"/>
    <w:semiHidden/>
    <w:qFormat/>
    <w:rsid w:val="0053179D"/>
    <w:pPr>
      <w:keepNext/>
      <w:keepLines/>
      <w:spacing w:before="40" w:line="400" w:lineRule="exact"/>
      <w:outlineLvl w:val="3"/>
    </w:pPr>
    <w:rPr>
      <w:rFonts w:ascii="Futura LT Pro Medium Cond" w:eastAsiaTheme="majorEastAsia" w:hAnsi="Futura LT Pro Medium Cond" w:cstheme="majorBidi"/>
      <w:iCs/>
      <w:color w:val="52AE32" w:themeColor="accent1"/>
      <w:sz w:val="36"/>
    </w:rPr>
  </w:style>
  <w:style w:type="paragraph" w:styleId="Titre5">
    <w:name w:val="heading 5"/>
    <w:aliases w:val="SUBTÍTULO GRIS"/>
    <w:basedOn w:val="Normal"/>
    <w:next w:val="Normal"/>
    <w:link w:val="Titre5Car"/>
    <w:uiPriority w:val="9"/>
    <w:semiHidden/>
    <w:qFormat/>
    <w:rsid w:val="0053179D"/>
    <w:pPr>
      <w:keepNext/>
      <w:keepLines/>
      <w:spacing w:before="40"/>
      <w:outlineLvl w:val="4"/>
    </w:pPr>
    <w:rPr>
      <w:rFonts w:ascii="Lato Heavy" w:eastAsiaTheme="majorEastAsia" w:hAnsi="Lato Heavy" w:cstheme="majorBidi"/>
      <w:color w:val="706F6F" w:themeColor="accent3"/>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unhideWhenUsed/>
    <w:qFormat/>
    <w:rsid w:val="0053179D"/>
    <w:rPr>
      <w:rFonts w:ascii="Futura LT Pro Book" w:hAnsi="Futura LT Pro Book"/>
      <w:b w:val="0"/>
      <w:bCs/>
      <w:i w:val="0"/>
      <w:iCs/>
      <w:caps/>
      <w:smallCaps w:val="0"/>
      <w:color w:val="706F6F" w:themeColor="accent3"/>
      <w:spacing w:val="5"/>
      <w:sz w:val="28"/>
    </w:rPr>
  </w:style>
  <w:style w:type="character" w:styleId="Accentuation">
    <w:name w:val="Emphasis"/>
    <w:basedOn w:val="Policepardfaut"/>
    <w:uiPriority w:val="20"/>
    <w:qFormat/>
    <w:rsid w:val="0053179D"/>
    <w:rPr>
      <w:rFonts w:asciiTheme="minorHAnsi" w:hAnsiTheme="minorHAnsi"/>
      <w:i/>
      <w:iCs/>
      <w:color w:val="EE7203" w:themeColor="accent4"/>
      <w:sz w:val="20"/>
    </w:rPr>
  </w:style>
  <w:style w:type="character" w:customStyle="1" w:styleId="Titre4Car">
    <w:name w:val="Titre 4 Car"/>
    <w:aliases w:val="Cifras Car"/>
    <w:basedOn w:val="Policepardfaut"/>
    <w:link w:val="Titre4"/>
    <w:uiPriority w:val="9"/>
    <w:semiHidden/>
    <w:rsid w:val="0053179D"/>
    <w:rPr>
      <w:rFonts w:ascii="Futura LT Pro Medium Cond" w:eastAsiaTheme="majorEastAsia" w:hAnsi="Futura LT Pro Medium Cond" w:cstheme="majorBidi"/>
      <w:iCs/>
      <w:color w:val="52AE32" w:themeColor="accent1"/>
      <w:sz w:val="36"/>
      <w:lang w:val="en-US"/>
    </w:rPr>
  </w:style>
  <w:style w:type="paragraph" w:customStyle="1" w:styleId="FIGURES">
    <w:name w:val="FIGURES"/>
    <w:basedOn w:val="Titre4"/>
    <w:next w:val="Normal"/>
    <w:link w:val="FIGURESChar"/>
    <w:uiPriority w:val="8"/>
    <w:qFormat/>
    <w:rsid w:val="0053179D"/>
  </w:style>
  <w:style w:type="character" w:customStyle="1" w:styleId="FIGURESChar">
    <w:name w:val="FIGURES Char"/>
    <w:basedOn w:val="Titre4Car"/>
    <w:link w:val="FIGURES"/>
    <w:uiPriority w:val="8"/>
    <w:rsid w:val="0053179D"/>
    <w:rPr>
      <w:rFonts w:ascii="Futura LT Pro Medium Cond" w:eastAsiaTheme="majorEastAsia" w:hAnsi="Futura LT Pro Medium Cond" w:cstheme="majorBidi"/>
      <w:iCs/>
      <w:color w:val="52AE32" w:themeColor="accent1"/>
      <w:sz w:val="36"/>
      <w:lang w:val="en-US"/>
    </w:rPr>
  </w:style>
  <w:style w:type="paragraph" w:styleId="Pieddepage">
    <w:name w:val="footer"/>
    <w:basedOn w:val="Normal"/>
    <w:link w:val="PieddepageCar"/>
    <w:uiPriority w:val="99"/>
    <w:unhideWhenUsed/>
    <w:rsid w:val="0053179D"/>
    <w:pPr>
      <w:tabs>
        <w:tab w:val="center" w:pos="4680"/>
        <w:tab w:val="right" w:pos="9360"/>
      </w:tabs>
    </w:pPr>
  </w:style>
  <w:style w:type="character" w:customStyle="1" w:styleId="PieddepageCar">
    <w:name w:val="Pied de page Car"/>
    <w:basedOn w:val="Policepardfaut"/>
    <w:link w:val="Pieddepage"/>
    <w:uiPriority w:val="99"/>
    <w:rsid w:val="0053179D"/>
    <w:rPr>
      <w:lang w:val="en-US"/>
    </w:rPr>
  </w:style>
  <w:style w:type="paragraph" w:styleId="En-tte">
    <w:name w:val="header"/>
    <w:basedOn w:val="Normal"/>
    <w:link w:val="En-tteCar"/>
    <w:uiPriority w:val="99"/>
    <w:unhideWhenUsed/>
    <w:rsid w:val="0053179D"/>
    <w:pPr>
      <w:tabs>
        <w:tab w:val="center" w:pos="4680"/>
        <w:tab w:val="right" w:pos="9360"/>
      </w:tabs>
    </w:pPr>
  </w:style>
  <w:style w:type="character" w:customStyle="1" w:styleId="En-tteCar">
    <w:name w:val="En-tête Car"/>
    <w:basedOn w:val="Policepardfaut"/>
    <w:link w:val="En-tte"/>
    <w:uiPriority w:val="99"/>
    <w:rsid w:val="0053179D"/>
    <w:rPr>
      <w:lang w:val="en-US"/>
    </w:rPr>
  </w:style>
  <w:style w:type="character" w:customStyle="1" w:styleId="Titre1Car">
    <w:name w:val="Titre 1 Car"/>
    <w:basedOn w:val="Policepardfaut"/>
    <w:link w:val="Titre1"/>
    <w:uiPriority w:val="1"/>
    <w:rsid w:val="00D96705"/>
    <w:rPr>
      <w:rFonts w:ascii="Futura LT Pro Book" w:eastAsia="Times New Roman" w:hAnsi="Futura LT Pro Book" w:cs="Times New Roman"/>
      <w:b/>
      <w:bCs/>
      <w:iCs/>
      <w:caps/>
      <w:color w:val="52AE32" w:themeColor="accent1"/>
      <w:kern w:val="36"/>
      <w:sz w:val="32"/>
      <w:szCs w:val="36"/>
      <w:lang w:val="fr-CA" w:eastAsia="es-ES"/>
    </w:rPr>
  </w:style>
  <w:style w:type="character" w:customStyle="1" w:styleId="Titre2Car">
    <w:name w:val="Titre 2 Car"/>
    <w:basedOn w:val="Policepardfaut"/>
    <w:link w:val="Titre2"/>
    <w:uiPriority w:val="2"/>
    <w:rsid w:val="003043D4"/>
    <w:rPr>
      <w:rFonts w:ascii="Lato Semibold" w:hAnsi="Lato Semibold"/>
      <w:color w:val="52AE32" w:themeColor="accent1"/>
      <w:sz w:val="24"/>
      <w:lang w:val="fr-FR"/>
    </w:rPr>
  </w:style>
  <w:style w:type="character" w:customStyle="1" w:styleId="Titre3Car">
    <w:name w:val="Titre 3 Car"/>
    <w:basedOn w:val="Policepardfaut"/>
    <w:link w:val="Titre3"/>
    <w:uiPriority w:val="3"/>
    <w:rsid w:val="00C920EB"/>
    <w:rPr>
      <w:rFonts w:asciiTheme="minorHAnsi" w:eastAsiaTheme="minorHAnsi" w:hAnsiTheme="minorHAnsi"/>
      <w:color w:val="52AE32" w:themeColor="accent1"/>
      <w:sz w:val="24"/>
      <w:lang w:val="fr-FR"/>
    </w:rPr>
  </w:style>
  <w:style w:type="character" w:customStyle="1" w:styleId="Titre5Car">
    <w:name w:val="Titre 5 Car"/>
    <w:aliases w:val="SUBTÍTULO GRIS Car"/>
    <w:basedOn w:val="Policepardfaut"/>
    <w:link w:val="Titre5"/>
    <w:uiPriority w:val="9"/>
    <w:semiHidden/>
    <w:rsid w:val="0053179D"/>
    <w:rPr>
      <w:rFonts w:ascii="Lato Heavy" w:eastAsiaTheme="majorEastAsia" w:hAnsi="Lato Heavy" w:cstheme="majorBidi"/>
      <w:color w:val="706F6F" w:themeColor="accent3"/>
      <w:sz w:val="32"/>
      <w:lang w:val="en-US"/>
    </w:rPr>
  </w:style>
  <w:style w:type="character" w:styleId="Emphaseintense">
    <w:name w:val="Intense Emphasis"/>
    <w:basedOn w:val="Policepardfaut"/>
    <w:uiPriority w:val="12"/>
    <w:qFormat/>
    <w:rsid w:val="0053179D"/>
    <w:rPr>
      <w:rFonts w:ascii="Lato Black" w:hAnsi="Lato Black"/>
      <w:i w:val="0"/>
      <w:iCs/>
      <w:color w:val="EE7203" w:themeColor="accent4"/>
      <w:sz w:val="24"/>
    </w:rPr>
  </w:style>
  <w:style w:type="paragraph" w:styleId="Citationintense">
    <w:name w:val="Intense Quote"/>
    <w:basedOn w:val="Normal"/>
    <w:next w:val="Normal"/>
    <w:link w:val="CitationintenseCar"/>
    <w:uiPriority w:val="14"/>
    <w:qFormat/>
    <w:rsid w:val="0053179D"/>
    <w:pPr>
      <w:pBdr>
        <w:top w:val="single" w:sz="4" w:space="10" w:color="52AE32" w:themeColor="accent1"/>
        <w:bottom w:val="single" w:sz="4" w:space="10" w:color="52AE32" w:themeColor="accent1"/>
      </w:pBdr>
      <w:spacing w:before="360" w:after="360"/>
      <w:ind w:left="862" w:right="862"/>
      <w:jc w:val="center"/>
    </w:pPr>
    <w:rPr>
      <w:rFonts w:ascii="Futura LT Pro Book" w:hAnsi="Futura LT Pro Book"/>
      <w:b/>
      <w:iCs/>
      <w:caps/>
      <w:color w:val="52AE32" w:themeColor="accent1"/>
    </w:rPr>
  </w:style>
  <w:style w:type="character" w:customStyle="1" w:styleId="CitationintenseCar">
    <w:name w:val="Citation intense Car"/>
    <w:basedOn w:val="Policepardfaut"/>
    <w:link w:val="Citationintense"/>
    <w:uiPriority w:val="14"/>
    <w:rsid w:val="0053179D"/>
    <w:rPr>
      <w:rFonts w:ascii="Futura LT Pro Book" w:hAnsi="Futura LT Pro Book"/>
      <w:b/>
      <w:iCs/>
      <w:caps/>
      <w:color w:val="52AE32" w:themeColor="accent1"/>
      <w:lang w:val="en-US"/>
    </w:rPr>
  </w:style>
  <w:style w:type="character" w:styleId="Rfrenceintense">
    <w:name w:val="Intense Reference"/>
    <w:basedOn w:val="Policepardfaut"/>
    <w:uiPriority w:val="16"/>
    <w:qFormat/>
    <w:rsid w:val="0053179D"/>
    <w:rPr>
      <w:rFonts w:asciiTheme="minorHAnsi" w:hAnsiTheme="minorHAnsi"/>
      <w:b/>
      <w:bCs/>
      <w:caps w:val="0"/>
      <w:smallCaps w:val="0"/>
      <w:color w:val="005FB6" w:themeColor="accent2"/>
      <w:spacing w:val="5"/>
      <w:sz w:val="18"/>
    </w:rPr>
  </w:style>
  <w:style w:type="paragraph" w:styleId="Paragraphedeliste">
    <w:name w:val="List Paragraph"/>
    <w:aliases w:val="LISTA,Bullets,Lapis Bulleted List,References,List Paragraph (numbered (a)),Dot pt,F5 List Paragraph,List Paragraph1,No Spacing1,List Paragraph Char Char Char,Indicator Text,Numbered Para 1,Colorful List - Accent 11,Bullet Points,RM1"/>
    <w:basedOn w:val="Normal"/>
    <w:link w:val="ParagraphedelisteCar"/>
    <w:uiPriority w:val="17"/>
    <w:qFormat/>
    <w:rsid w:val="0053179D"/>
    <w:pPr>
      <w:ind w:left="720"/>
      <w:contextualSpacing/>
    </w:pPr>
    <w:rPr>
      <w:sz w:val="20"/>
    </w:rPr>
  </w:style>
  <w:style w:type="paragraph" w:styleId="Sansinterligne">
    <w:name w:val="No Spacing"/>
    <w:uiPriority w:val="4"/>
    <w:rsid w:val="0053179D"/>
    <w:rPr>
      <w:sz w:val="24"/>
      <w:lang w:val="es-ES"/>
    </w:rPr>
  </w:style>
  <w:style w:type="paragraph" w:styleId="Citation">
    <w:name w:val="Quote"/>
    <w:basedOn w:val="Normal"/>
    <w:next w:val="Normal"/>
    <w:link w:val="CitationCar"/>
    <w:uiPriority w:val="13"/>
    <w:qFormat/>
    <w:rsid w:val="0053179D"/>
    <w:pPr>
      <w:spacing w:before="200"/>
      <w:ind w:left="864" w:right="864"/>
      <w:jc w:val="center"/>
    </w:pPr>
    <w:rPr>
      <w:i/>
      <w:iCs/>
      <w:color w:val="706F6F" w:themeColor="accent3"/>
      <w:sz w:val="24"/>
    </w:rPr>
  </w:style>
  <w:style w:type="character" w:customStyle="1" w:styleId="CitationCar">
    <w:name w:val="Citation Car"/>
    <w:basedOn w:val="Policepardfaut"/>
    <w:link w:val="Citation"/>
    <w:uiPriority w:val="13"/>
    <w:rsid w:val="0053179D"/>
    <w:rPr>
      <w:i/>
      <w:iCs/>
      <w:color w:val="706F6F" w:themeColor="accent3"/>
      <w:sz w:val="24"/>
      <w:lang w:val="en-US"/>
    </w:rPr>
  </w:style>
  <w:style w:type="character" w:styleId="lev">
    <w:name w:val="Strong"/>
    <w:uiPriority w:val="9"/>
    <w:qFormat/>
    <w:rsid w:val="0053179D"/>
    <w:rPr>
      <w:rFonts w:ascii="Lato Medium" w:hAnsi="Lato Medium"/>
      <w:b/>
      <w:bCs/>
    </w:rPr>
  </w:style>
  <w:style w:type="paragraph" w:customStyle="1" w:styleId="subheadingFUTURAA">
    <w:name w:val="subheading FUTURA A"/>
    <w:basedOn w:val="Titre2"/>
    <w:next w:val="Normal"/>
    <w:link w:val="subheadingFUTURAAChar"/>
    <w:uiPriority w:val="6"/>
    <w:qFormat/>
    <w:rsid w:val="0053179D"/>
    <w:rPr>
      <w:sz w:val="32"/>
    </w:rPr>
  </w:style>
  <w:style w:type="character" w:customStyle="1" w:styleId="subheadingFUTURAAChar">
    <w:name w:val="subheading FUTURA A Char"/>
    <w:basedOn w:val="Titre2Car"/>
    <w:link w:val="subheadingFUTURAA"/>
    <w:uiPriority w:val="6"/>
    <w:rsid w:val="0053179D"/>
    <w:rPr>
      <w:rFonts w:ascii="Lato Semibold" w:hAnsi="Lato Semibold"/>
      <w:color w:val="52AE32" w:themeColor="accent1"/>
      <w:sz w:val="32"/>
      <w:lang w:val="fr-FR"/>
    </w:rPr>
  </w:style>
  <w:style w:type="paragraph" w:customStyle="1" w:styleId="subheadingFUTURAV">
    <w:name w:val="subheading FUTURA V"/>
    <w:basedOn w:val="Titre1"/>
    <w:next w:val="Normal"/>
    <w:link w:val="subheadingFUTURAVChar"/>
    <w:uiPriority w:val="7"/>
    <w:qFormat/>
    <w:rsid w:val="0053179D"/>
    <w:rPr>
      <w:sz w:val="28"/>
    </w:rPr>
  </w:style>
  <w:style w:type="character" w:customStyle="1" w:styleId="subheadingFUTURAVChar">
    <w:name w:val="subheading FUTURA V Char"/>
    <w:basedOn w:val="Titre1Car"/>
    <w:link w:val="subheadingFUTURAV"/>
    <w:uiPriority w:val="7"/>
    <w:rsid w:val="0053179D"/>
    <w:rPr>
      <w:rFonts w:ascii="Futura LT Pro Book" w:eastAsia="Times New Roman" w:hAnsi="Futura LT Pro Book" w:cs="Times New Roman"/>
      <w:b/>
      <w:bCs/>
      <w:iCs/>
      <w:caps/>
      <w:color w:val="52AE32" w:themeColor="accent1"/>
      <w:kern w:val="36"/>
      <w:sz w:val="28"/>
      <w:szCs w:val="48"/>
      <w:lang w:val="en-US" w:eastAsia="es-ES"/>
    </w:rPr>
  </w:style>
  <w:style w:type="paragraph" w:customStyle="1" w:styleId="subheadingLatoA">
    <w:name w:val="subheading Lato A"/>
    <w:basedOn w:val="Titre5"/>
    <w:link w:val="subheadingLatoAChar"/>
    <w:uiPriority w:val="5"/>
    <w:qFormat/>
    <w:rsid w:val="00467782"/>
    <w:rPr>
      <w:rFonts w:ascii="Lato Semibold" w:eastAsia="Times New Roman" w:hAnsi="Lato Semibold"/>
      <w:color w:val="005FB6" w:themeColor="accent2"/>
      <w:sz w:val="24"/>
      <w:szCs w:val="18"/>
      <w:lang w:val="fr-CA" w:eastAsia="es-ES"/>
    </w:rPr>
  </w:style>
  <w:style w:type="character" w:customStyle="1" w:styleId="subheadingLatoAChar">
    <w:name w:val="subheading Lato A Char"/>
    <w:basedOn w:val="Policepardfaut"/>
    <w:link w:val="subheadingLatoA"/>
    <w:uiPriority w:val="5"/>
    <w:rsid w:val="00467782"/>
    <w:rPr>
      <w:rFonts w:ascii="Lato Semibold" w:eastAsia="Times New Roman" w:hAnsi="Lato Semibold" w:cstheme="majorBidi"/>
      <w:color w:val="005FB6" w:themeColor="accent2"/>
      <w:sz w:val="24"/>
      <w:szCs w:val="18"/>
      <w:lang w:val="fr-CA" w:eastAsia="es-ES"/>
    </w:rPr>
  </w:style>
  <w:style w:type="character" w:customStyle="1" w:styleId="subheadingLatoV">
    <w:name w:val="subheading Lato V"/>
    <w:basedOn w:val="subheadingLatoAChar"/>
    <w:uiPriority w:val="4"/>
    <w:qFormat/>
    <w:rsid w:val="00467782"/>
    <w:rPr>
      <w:rFonts w:ascii="Lato Semibold" w:eastAsia="Times New Roman" w:hAnsi="Lato Semibold" w:cstheme="majorBidi"/>
      <w:color w:val="52AE32" w:themeColor="accent1"/>
      <w:sz w:val="28"/>
      <w:szCs w:val="20"/>
      <w:lang w:val="fr-CA" w:eastAsia="es-ES"/>
    </w:rPr>
  </w:style>
  <w:style w:type="character" w:styleId="Emphaseple">
    <w:name w:val="Subtle Emphasis"/>
    <w:basedOn w:val="Policepardfaut"/>
    <w:uiPriority w:val="11"/>
    <w:qFormat/>
    <w:rsid w:val="00CB78EC"/>
    <w:rPr>
      <w:rFonts w:ascii="Lato Medium" w:hAnsi="Lato Medium"/>
      <w:i/>
      <w:iCs/>
      <w:color w:val="595959" w:themeColor="text1" w:themeTint="A6"/>
      <w:sz w:val="22"/>
      <w:lang w:val="fr-FR"/>
    </w:rPr>
  </w:style>
  <w:style w:type="character" w:styleId="Rfrenceple">
    <w:name w:val="Subtle Reference"/>
    <w:basedOn w:val="Policepardfaut"/>
    <w:uiPriority w:val="15"/>
    <w:qFormat/>
    <w:rsid w:val="0053179D"/>
    <w:rPr>
      <w:rFonts w:asciiTheme="minorHAnsi" w:hAnsiTheme="minorHAnsi"/>
      <w:caps w:val="0"/>
      <w:smallCaps w:val="0"/>
      <w:color w:val="5A5A5A" w:themeColor="text1" w:themeTint="A5"/>
      <w:sz w:val="18"/>
    </w:rPr>
  </w:style>
  <w:style w:type="character" w:styleId="Lienhypertexte">
    <w:name w:val="Hyperlink"/>
    <w:basedOn w:val="Policepardfaut"/>
    <w:uiPriority w:val="99"/>
    <w:unhideWhenUsed/>
    <w:rsid w:val="00431B3B"/>
    <w:rPr>
      <w:color w:val="0070C0" w:themeColor="hyperlink"/>
      <w:u w:val="single"/>
    </w:rPr>
  </w:style>
  <w:style w:type="table" w:styleId="Grilledutableau">
    <w:name w:val="Table Grid"/>
    <w:basedOn w:val="TableauNormal"/>
    <w:uiPriority w:val="59"/>
    <w:rsid w:val="00795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LISTA Car,Bullets Car,Lapis Bulleted List Car,References Car,List Paragraph (numbered (a)) Car,Dot pt Car,F5 List Paragraph Car,List Paragraph1 Car,No Spacing1 Car,List Paragraph Char Char Char Car,Indicator Text Car,RM1 Car"/>
    <w:link w:val="Paragraphedeliste"/>
    <w:uiPriority w:val="34"/>
    <w:qFormat/>
    <w:rsid w:val="00653D9D"/>
    <w:rPr>
      <w:sz w:val="20"/>
      <w:lang w:val="en-US"/>
    </w:rPr>
  </w:style>
  <w:style w:type="paragraph" w:styleId="Titre">
    <w:name w:val="Title"/>
    <w:basedOn w:val="Normal"/>
    <w:next w:val="Normal"/>
    <w:link w:val="TitreCar"/>
    <w:uiPriority w:val="10"/>
    <w:qFormat/>
    <w:rsid w:val="00D96705"/>
    <w:pPr>
      <w:pBdr>
        <w:top w:val="single" w:sz="4" w:space="1" w:color="005FB6" w:themeColor="accent2"/>
        <w:bottom w:val="single" w:sz="4" w:space="1" w:color="005FB6" w:themeColor="accent2"/>
      </w:pBdr>
      <w:contextualSpacing/>
      <w:jc w:val="center"/>
    </w:pPr>
    <w:rPr>
      <w:rFonts w:ascii="Futura LT Pro Book" w:eastAsiaTheme="majorEastAsia" w:hAnsi="Futura LT Pro Book" w:cstheme="majorBidi"/>
      <w:color w:val="005FB6" w:themeColor="accent2"/>
      <w:spacing w:val="-10"/>
      <w:kern w:val="28"/>
      <w:sz w:val="56"/>
      <w:szCs w:val="56"/>
      <w:shd w:val="clear" w:color="auto" w:fill="FFFFFF"/>
      <w:lang w:val="fr-CA"/>
    </w:rPr>
  </w:style>
  <w:style w:type="character" w:customStyle="1" w:styleId="TitreCar">
    <w:name w:val="Titre Car"/>
    <w:basedOn w:val="Policepardfaut"/>
    <w:link w:val="Titre"/>
    <w:uiPriority w:val="10"/>
    <w:rsid w:val="00D96705"/>
    <w:rPr>
      <w:rFonts w:ascii="Futura LT Pro Book" w:eastAsiaTheme="majorEastAsia" w:hAnsi="Futura LT Pro Book" w:cstheme="majorBidi"/>
      <w:color w:val="005FB6" w:themeColor="accent2"/>
      <w:spacing w:val="-10"/>
      <w:kern w:val="28"/>
      <w:sz w:val="56"/>
      <w:szCs w:val="56"/>
      <w:lang w:val="fr-CA"/>
    </w:rPr>
  </w:style>
  <w:style w:type="paragraph" w:customStyle="1" w:styleId="paragraph">
    <w:name w:val="paragraph"/>
    <w:basedOn w:val="Normal"/>
    <w:rsid w:val="00D96705"/>
    <w:pPr>
      <w:spacing w:before="100" w:beforeAutospacing="1" w:after="100" w:afterAutospacing="1"/>
    </w:pPr>
    <w:rPr>
      <w:rFonts w:ascii="Times New Roman" w:eastAsia="Times New Roman" w:hAnsi="Times New Roman" w:cs="Times New Roman"/>
      <w:sz w:val="24"/>
      <w:szCs w:val="24"/>
      <w:lang w:val="fr-CA" w:eastAsia="fr-CA"/>
    </w:rPr>
  </w:style>
  <w:style w:type="character" w:customStyle="1" w:styleId="eop">
    <w:name w:val="eop"/>
    <w:basedOn w:val="Policepardfaut"/>
    <w:rsid w:val="00D96705"/>
  </w:style>
  <w:style w:type="character" w:customStyle="1" w:styleId="normaltextrun">
    <w:name w:val="normaltextrun"/>
    <w:basedOn w:val="Policepardfaut"/>
    <w:rsid w:val="00D96705"/>
  </w:style>
  <w:style w:type="paragraph" w:styleId="En-ttedetabledesmatires">
    <w:name w:val="TOC Heading"/>
    <w:basedOn w:val="Titre1"/>
    <w:next w:val="Normal"/>
    <w:uiPriority w:val="39"/>
    <w:unhideWhenUsed/>
    <w:qFormat/>
    <w:rsid w:val="0033714B"/>
    <w:pPr>
      <w:pBdr>
        <w:bottom w:val="none" w:sz="0" w:space="0" w:color="auto"/>
      </w:pBdr>
      <w:spacing w:before="240" w:line="259" w:lineRule="auto"/>
      <w:outlineLvl w:val="9"/>
    </w:pPr>
    <w:rPr>
      <w:rFonts w:asciiTheme="majorHAnsi" w:eastAsiaTheme="majorEastAsia" w:hAnsiTheme="majorHAnsi" w:cstheme="majorBidi"/>
      <w:b w:val="0"/>
      <w:bCs w:val="0"/>
      <w:iCs w:val="0"/>
      <w:caps w:val="0"/>
      <w:color w:val="3D8225" w:themeColor="accent1" w:themeShade="BF"/>
      <w:kern w:val="0"/>
      <w:szCs w:val="32"/>
      <w:lang w:val="en-US" w:eastAsia="en-US"/>
    </w:rPr>
  </w:style>
  <w:style w:type="paragraph" w:styleId="TM1">
    <w:name w:val="toc 1"/>
    <w:basedOn w:val="Normal"/>
    <w:next w:val="Normal"/>
    <w:autoRedefine/>
    <w:uiPriority w:val="39"/>
    <w:unhideWhenUsed/>
    <w:rsid w:val="00B94033"/>
    <w:pPr>
      <w:tabs>
        <w:tab w:val="right" w:leader="dot" w:pos="9350"/>
      </w:tabs>
      <w:spacing w:after="100"/>
    </w:pPr>
  </w:style>
  <w:style w:type="paragraph" w:styleId="Notedebasdepage">
    <w:name w:val="footnote text"/>
    <w:basedOn w:val="Normal"/>
    <w:link w:val="NotedebasdepageCar"/>
    <w:uiPriority w:val="99"/>
    <w:unhideWhenUsed/>
    <w:rsid w:val="0097734A"/>
    <w:rPr>
      <w:sz w:val="20"/>
      <w:szCs w:val="20"/>
    </w:rPr>
  </w:style>
  <w:style w:type="character" w:customStyle="1" w:styleId="NotedebasdepageCar">
    <w:name w:val="Note de bas de page Car"/>
    <w:basedOn w:val="Policepardfaut"/>
    <w:link w:val="Notedebasdepage"/>
    <w:uiPriority w:val="99"/>
    <w:rsid w:val="0097734A"/>
    <w:rPr>
      <w:sz w:val="20"/>
      <w:szCs w:val="20"/>
      <w:lang w:val="en-US"/>
    </w:rPr>
  </w:style>
  <w:style w:type="character" w:styleId="Appelnotedebasdep">
    <w:name w:val="footnote reference"/>
    <w:basedOn w:val="Policepardfaut"/>
    <w:uiPriority w:val="99"/>
    <w:semiHidden/>
    <w:unhideWhenUsed/>
    <w:rsid w:val="0097734A"/>
    <w:rPr>
      <w:vertAlign w:val="superscript"/>
    </w:rPr>
  </w:style>
  <w:style w:type="paragraph" w:styleId="Rvision">
    <w:name w:val="Revision"/>
    <w:hidden/>
    <w:uiPriority w:val="99"/>
    <w:semiHidden/>
    <w:rsid w:val="00171926"/>
    <w:pPr>
      <w:jc w:val="left"/>
    </w:pPr>
    <w:rPr>
      <w:lang w:val="en-US"/>
    </w:rPr>
  </w:style>
  <w:style w:type="paragraph" w:styleId="Commentaire">
    <w:name w:val="annotation text"/>
    <w:basedOn w:val="Normal"/>
    <w:link w:val="CommentaireCar"/>
    <w:uiPriority w:val="99"/>
    <w:unhideWhenUsed/>
    <w:rsid w:val="00171926"/>
    <w:rPr>
      <w:sz w:val="20"/>
      <w:szCs w:val="20"/>
    </w:rPr>
  </w:style>
  <w:style w:type="character" w:customStyle="1" w:styleId="CommentaireCar">
    <w:name w:val="Commentaire Car"/>
    <w:basedOn w:val="Policepardfaut"/>
    <w:link w:val="Commentaire"/>
    <w:uiPriority w:val="99"/>
    <w:rsid w:val="00171926"/>
    <w:rPr>
      <w:sz w:val="20"/>
      <w:szCs w:val="20"/>
      <w:lang w:val="en-US"/>
    </w:rPr>
  </w:style>
  <w:style w:type="paragraph" w:styleId="Objetducommentaire">
    <w:name w:val="annotation subject"/>
    <w:basedOn w:val="Commentaire"/>
    <w:next w:val="Commentaire"/>
    <w:link w:val="ObjetducommentaireCar"/>
    <w:uiPriority w:val="99"/>
    <w:semiHidden/>
    <w:unhideWhenUsed/>
    <w:rsid w:val="00171926"/>
    <w:rPr>
      <w:rFonts w:eastAsia="Lato" w:cs="Lato"/>
      <w:b/>
      <w:bCs/>
      <w:lang w:val="fr-CA" w:eastAsia="fr-FR"/>
    </w:rPr>
  </w:style>
  <w:style w:type="character" w:customStyle="1" w:styleId="ObjetducommentaireCar">
    <w:name w:val="Objet du commentaire Car"/>
    <w:basedOn w:val="CommentaireCar"/>
    <w:link w:val="Objetducommentaire"/>
    <w:uiPriority w:val="99"/>
    <w:semiHidden/>
    <w:rsid w:val="00171926"/>
    <w:rPr>
      <w:rFonts w:eastAsia="Lato" w:cs="Lato"/>
      <w:b/>
      <w:bCs/>
      <w:sz w:val="20"/>
      <w:szCs w:val="20"/>
      <w:lang w:val="fr-CA" w:eastAsia="fr-FR"/>
    </w:rPr>
  </w:style>
  <w:style w:type="character" w:customStyle="1" w:styleId="findhit">
    <w:name w:val="findhit"/>
    <w:basedOn w:val="Policepardfaut"/>
    <w:rsid w:val="00C2443E"/>
  </w:style>
  <w:style w:type="paragraph" w:styleId="TM2">
    <w:name w:val="toc 2"/>
    <w:basedOn w:val="Normal"/>
    <w:next w:val="Normal"/>
    <w:autoRedefine/>
    <w:uiPriority w:val="39"/>
    <w:unhideWhenUsed/>
    <w:rsid w:val="00382FEC"/>
    <w:pPr>
      <w:spacing w:after="100"/>
      <w:ind w:left="220"/>
    </w:pPr>
  </w:style>
  <w:style w:type="paragraph" w:customStyle="1" w:styleId="Style1">
    <w:name w:val="Style1"/>
    <w:basedOn w:val="Titre2"/>
    <w:qFormat/>
    <w:rsid w:val="0011589D"/>
  </w:style>
  <w:style w:type="paragraph" w:customStyle="1" w:styleId="Style2">
    <w:name w:val="Style2"/>
    <w:basedOn w:val="Titre2"/>
    <w:autoRedefine/>
    <w:qFormat/>
    <w:rsid w:val="0011589D"/>
    <w:pPr>
      <w:ind w:left="714" w:hanging="357"/>
    </w:pPr>
  </w:style>
  <w:style w:type="paragraph" w:styleId="Sous-titre">
    <w:name w:val="Subtitle"/>
    <w:basedOn w:val="Normal"/>
    <w:next w:val="Normal"/>
    <w:link w:val="Sous-titreCar"/>
    <w:uiPriority w:val="11"/>
    <w:qFormat/>
    <w:rsid w:val="00C35AAF"/>
    <w:pPr>
      <w:numPr>
        <w:ilvl w:val="1"/>
      </w:numPr>
      <w:spacing w:after="160"/>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C35AAF"/>
    <w:rPr>
      <w:rFonts w:asciiTheme="minorHAnsi" w:eastAsiaTheme="minorEastAsia" w:hAnsiTheme="minorHAnsi"/>
      <w:color w:val="5A5A5A" w:themeColor="text1" w:themeTint="A5"/>
      <w:spacing w:val="15"/>
      <w:lang w:val="en-US"/>
    </w:rPr>
  </w:style>
  <w:style w:type="paragraph" w:styleId="TM3">
    <w:name w:val="toc 3"/>
    <w:basedOn w:val="Normal"/>
    <w:next w:val="Normal"/>
    <w:autoRedefine/>
    <w:uiPriority w:val="39"/>
    <w:unhideWhenUsed/>
    <w:rsid w:val="00B94033"/>
    <w:pPr>
      <w:spacing w:after="100" w:line="259" w:lineRule="auto"/>
      <w:ind w:left="440"/>
    </w:pPr>
    <w:rPr>
      <w:rFonts w:asciiTheme="minorHAnsi" w:eastAsiaTheme="minorEastAsia" w:hAnsiTheme="minorHAnsi" w:cs="Times New Roman"/>
    </w:rPr>
  </w:style>
  <w:style w:type="paragraph" w:styleId="Textedebulles">
    <w:name w:val="Balloon Text"/>
    <w:basedOn w:val="Normal"/>
    <w:link w:val="TextedebullesCar"/>
    <w:uiPriority w:val="99"/>
    <w:semiHidden/>
    <w:unhideWhenUsed/>
    <w:rsid w:val="00451732"/>
    <w:rPr>
      <w:rFonts w:ascii="Tahoma" w:hAnsi="Tahoma" w:cs="Tahoma"/>
      <w:sz w:val="16"/>
      <w:szCs w:val="16"/>
    </w:rPr>
  </w:style>
  <w:style w:type="character" w:customStyle="1" w:styleId="TextedebullesCar">
    <w:name w:val="Texte de bulles Car"/>
    <w:basedOn w:val="Policepardfaut"/>
    <w:link w:val="Textedebulles"/>
    <w:uiPriority w:val="99"/>
    <w:semiHidden/>
    <w:rsid w:val="00451732"/>
    <w:rPr>
      <w:rFonts w:ascii="Tahoma" w:hAnsi="Tahoma" w:cs="Tahoma"/>
      <w:sz w:val="16"/>
      <w:szCs w:val="16"/>
      <w:lang w:val="en-US"/>
    </w:rPr>
  </w:style>
  <w:style w:type="character" w:styleId="Marquedecommentaire">
    <w:name w:val="annotation reference"/>
    <w:basedOn w:val="Policepardfaut"/>
    <w:uiPriority w:val="99"/>
    <w:semiHidden/>
    <w:unhideWhenUsed/>
    <w:rsid w:val="0054192B"/>
    <w:rPr>
      <w:sz w:val="16"/>
      <w:szCs w:val="16"/>
    </w:rPr>
  </w:style>
  <w:style w:type="paragraph" w:customStyle="1" w:styleId="Default">
    <w:name w:val="Default"/>
    <w:rsid w:val="000857FB"/>
    <w:pPr>
      <w:autoSpaceDE w:val="0"/>
      <w:autoSpaceDN w:val="0"/>
      <w:adjustRightInd w:val="0"/>
      <w:jc w:val="left"/>
    </w:pPr>
    <w:rPr>
      <w:rFonts w:ascii="Garamond" w:hAnsi="Garamond" w:cs="Garamond"/>
      <w:color w:val="000000"/>
      <w:sz w:val="24"/>
      <w:szCs w:val="24"/>
      <w:lang w:val="fr-FR"/>
    </w:rPr>
  </w:style>
  <w:style w:type="table" w:customStyle="1" w:styleId="Grilledutableau1">
    <w:name w:val="Grille du tableau1"/>
    <w:basedOn w:val="TableauNormal"/>
    <w:next w:val="Grilledutableau"/>
    <w:uiPriority w:val="59"/>
    <w:rsid w:val="00CF6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CF6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DF590C"/>
    <w:pPr>
      <w:jc w:val="left"/>
    </w:pPr>
    <w:rPr>
      <w:rFonts w:eastAsiaTheme="minorHAns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
    <w:name w:val="Grille du tableau8"/>
    <w:basedOn w:val="TableauNormal"/>
    <w:next w:val="Grilledutableau"/>
    <w:uiPriority w:val="39"/>
    <w:rsid w:val="00DF590C"/>
    <w:pPr>
      <w:ind w:left="284" w:hanging="284"/>
      <w:jc w:val="left"/>
    </w:pPr>
    <w:rPr>
      <w:rFonts w:ascii="Calibri" w:eastAsiaTheme="minorHAns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
    <w:name w:val="Grille du tableau9"/>
    <w:basedOn w:val="TableauNormal"/>
    <w:next w:val="Grilledutableau"/>
    <w:uiPriority w:val="39"/>
    <w:rsid w:val="00DF590C"/>
    <w:pPr>
      <w:ind w:left="284" w:hanging="284"/>
      <w:jc w:val="left"/>
    </w:pPr>
    <w:rPr>
      <w:rFonts w:ascii="Calibri" w:eastAsia="Lat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Policepardfaut"/>
    <w:rsid w:val="00376744"/>
    <w:rPr>
      <w:rFonts w:ascii="Segoe UI" w:hAnsi="Segoe UI" w:cs="Segoe UI" w:hint="default"/>
      <w:sz w:val="18"/>
      <w:szCs w:val="18"/>
    </w:rPr>
  </w:style>
  <w:style w:type="table" w:customStyle="1" w:styleId="Grilledutableau6">
    <w:name w:val="Grille du tableau6"/>
    <w:basedOn w:val="TableauNormal"/>
    <w:next w:val="Grilledutableau"/>
    <w:uiPriority w:val="39"/>
    <w:rsid w:val="003043D4"/>
    <w:pPr>
      <w:ind w:left="284" w:hanging="284"/>
      <w:jc w:val="left"/>
    </w:pPr>
    <w:rPr>
      <w:rFonts w:ascii="Calibri" w:eastAsiaTheme="minorHAns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291908"/>
    <w:rPr>
      <w:color w:val="954F72" w:themeColor="followedHyperlink"/>
      <w:u w:val="single"/>
    </w:rPr>
  </w:style>
  <w:style w:type="paragraph" w:customStyle="1" w:styleId="pf0">
    <w:name w:val="pf0"/>
    <w:basedOn w:val="Normal"/>
    <w:rsid w:val="00DB617C"/>
    <w:pPr>
      <w:spacing w:before="100" w:beforeAutospacing="1" w:after="100" w:afterAutospacing="1"/>
    </w:pPr>
    <w:rPr>
      <w:rFonts w:ascii="Times New Roman" w:eastAsia="Times New Roman" w:hAnsi="Times New Roman" w:cs="Times New Roman"/>
      <w:sz w:val="24"/>
      <w:szCs w:val="24"/>
      <w:lang w:val="fr-CA" w:eastAsia="fr-CA"/>
    </w:rPr>
  </w:style>
  <w:style w:type="paragraph" w:styleId="NormalWeb">
    <w:name w:val="Normal (Web)"/>
    <w:basedOn w:val="Normal"/>
    <w:uiPriority w:val="99"/>
    <w:unhideWhenUsed/>
    <w:rsid w:val="00927140"/>
    <w:pPr>
      <w:spacing w:before="100" w:beforeAutospacing="1" w:after="100" w:afterAutospacing="1"/>
    </w:pPr>
    <w:rPr>
      <w:rFonts w:ascii="Times New Roman" w:eastAsia="Times New Roman" w:hAnsi="Times New Roman" w:cs="Times New Roman"/>
      <w:sz w:val="24"/>
      <w:szCs w:val="24"/>
      <w:lang w:val="fr-CA" w:eastAsia="fr-CA"/>
    </w:rPr>
  </w:style>
  <w:style w:type="character" w:customStyle="1" w:styleId="wb-inv">
    <w:name w:val="wb-inv"/>
    <w:basedOn w:val="Policepardfaut"/>
    <w:rsid w:val="00927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44749">
      <w:bodyDiv w:val="1"/>
      <w:marLeft w:val="0"/>
      <w:marRight w:val="0"/>
      <w:marTop w:val="0"/>
      <w:marBottom w:val="0"/>
      <w:divBdr>
        <w:top w:val="none" w:sz="0" w:space="0" w:color="auto"/>
        <w:left w:val="none" w:sz="0" w:space="0" w:color="auto"/>
        <w:bottom w:val="none" w:sz="0" w:space="0" w:color="auto"/>
        <w:right w:val="none" w:sz="0" w:space="0" w:color="auto"/>
      </w:divBdr>
    </w:div>
    <w:div w:id="152795202">
      <w:bodyDiv w:val="1"/>
      <w:marLeft w:val="0"/>
      <w:marRight w:val="0"/>
      <w:marTop w:val="0"/>
      <w:marBottom w:val="0"/>
      <w:divBdr>
        <w:top w:val="none" w:sz="0" w:space="0" w:color="auto"/>
        <w:left w:val="none" w:sz="0" w:space="0" w:color="auto"/>
        <w:bottom w:val="none" w:sz="0" w:space="0" w:color="auto"/>
        <w:right w:val="none" w:sz="0" w:space="0" w:color="auto"/>
      </w:divBdr>
    </w:div>
    <w:div w:id="155464978">
      <w:bodyDiv w:val="1"/>
      <w:marLeft w:val="0"/>
      <w:marRight w:val="0"/>
      <w:marTop w:val="0"/>
      <w:marBottom w:val="0"/>
      <w:divBdr>
        <w:top w:val="none" w:sz="0" w:space="0" w:color="auto"/>
        <w:left w:val="none" w:sz="0" w:space="0" w:color="auto"/>
        <w:bottom w:val="none" w:sz="0" w:space="0" w:color="auto"/>
        <w:right w:val="none" w:sz="0" w:space="0" w:color="auto"/>
      </w:divBdr>
    </w:div>
    <w:div w:id="257756724">
      <w:bodyDiv w:val="1"/>
      <w:marLeft w:val="0"/>
      <w:marRight w:val="0"/>
      <w:marTop w:val="0"/>
      <w:marBottom w:val="0"/>
      <w:divBdr>
        <w:top w:val="none" w:sz="0" w:space="0" w:color="auto"/>
        <w:left w:val="none" w:sz="0" w:space="0" w:color="auto"/>
        <w:bottom w:val="none" w:sz="0" w:space="0" w:color="auto"/>
        <w:right w:val="none" w:sz="0" w:space="0" w:color="auto"/>
      </w:divBdr>
    </w:div>
    <w:div w:id="418478962">
      <w:bodyDiv w:val="1"/>
      <w:marLeft w:val="0"/>
      <w:marRight w:val="0"/>
      <w:marTop w:val="0"/>
      <w:marBottom w:val="0"/>
      <w:divBdr>
        <w:top w:val="none" w:sz="0" w:space="0" w:color="auto"/>
        <w:left w:val="none" w:sz="0" w:space="0" w:color="auto"/>
        <w:bottom w:val="none" w:sz="0" w:space="0" w:color="auto"/>
        <w:right w:val="none" w:sz="0" w:space="0" w:color="auto"/>
      </w:divBdr>
    </w:div>
    <w:div w:id="525683258">
      <w:bodyDiv w:val="1"/>
      <w:marLeft w:val="0"/>
      <w:marRight w:val="0"/>
      <w:marTop w:val="0"/>
      <w:marBottom w:val="0"/>
      <w:divBdr>
        <w:top w:val="none" w:sz="0" w:space="0" w:color="auto"/>
        <w:left w:val="none" w:sz="0" w:space="0" w:color="auto"/>
        <w:bottom w:val="none" w:sz="0" w:space="0" w:color="auto"/>
        <w:right w:val="none" w:sz="0" w:space="0" w:color="auto"/>
      </w:divBdr>
    </w:div>
    <w:div w:id="534736330">
      <w:bodyDiv w:val="1"/>
      <w:marLeft w:val="0"/>
      <w:marRight w:val="0"/>
      <w:marTop w:val="0"/>
      <w:marBottom w:val="0"/>
      <w:divBdr>
        <w:top w:val="none" w:sz="0" w:space="0" w:color="auto"/>
        <w:left w:val="none" w:sz="0" w:space="0" w:color="auto"/>
        <w:bottom w:val="none" w:sz="0" w:space="0" w:color="auto"/>
        <w:right w:val="none" w:sz="0" w:space="0" w:color="auto"/>
      </w:divBdr>
    </w:div>
    <w:div w:id="590241271">
      <w:bodyDiv w:val="1"/>
      <w:marLeft w:val="0"/>
      <w:marRight w:val="0"/>
      <w:marTop w:val="0"/>
      <w:marBottom w:val="0"/>
      <w:divBdr>
        <w:top w:val="none" w:sz="0" w:space="0" w:color="auto"/>
        <w:left w:val="none" w:sz="0" w:space="0" w:color="auto"/>
        <w:bottom w:val="none" w:sz="0" w:space="0" w:color="auto"/>
        <w:right w:val="none" w:sz="0" w:space="0" w:color="auto"/>
      </w:divBdr>
      <w:divsChild>
        <w:div w:id="1910725869">
          <w:marLeft w:val="0"/>
          <w:marRight w:val="0"/>
          <w:marTop w:val="0"/>
          <w:marBottom w:val="0"/>
          <w:divBdr>
            <w:top w:val="none" w:sz="0" w:space="0" w:color="auto"/>
            <w:left w:val="none" w:sz="0" w:space="0" w:color="auto"/>
            <w:bottom w:val="none" w:sz="0" w:space="0" w:color="auto"/>
            <w:right w:val="none" w:sz="0" w:space="0" w:color="auto"/>
          </w:divBdr>
        </w:div>
      </w:divsChild>
    </w:div>
    <w:div w:id="695158293">
      <w:bodyDiv w:val="1"/>
      <w:marLeft w:val="0"/>
      <w:marRight w:val="0"/>
      <w:marTop w:val="0"/>
      <w:marBottom w:val="0"/>
      <w:divBdr>
        <w:top w:val="none" w:sz="0" w:space="0" w:color="auto"/>
        <w:left w:val="none" w:sz="0" w:space="0" w:color="auto"/>
        <w:bottom w:val="none" w:sz="0" w:space="0" w:color="auto"/>
        <w:right w:val="none" w:sz="0" w:space="0" w:color="auto"/>
      </w:divBdr>
    </w:div>
    <w:div w:id="721752908">
      <w:bodyDiv w:val="1"/>
      <w:marLeft w:val="0"/>
      <w:marRight w:val="0"/>
      <w:marTop w:val="0"/>
      <w:marBottom w:val="0"/>
      <w:divBdr>
        <w:top w:val="none" w:sz="0" w:space="0" w:color="auto"/>
        <w:left w:val="none" w:sz="0" w:space="0" w:color="auto"/>
        <w:bottom w:val="none" w:sz="0" w:space="0" w:color="auto"/>
        <w:right w:val="none" w:sz="0" w:space="0" w:color="auto"/>
      </w:divBdr>
    </w:div>
    <w:div w:id="791898821">
      <w:bodyDiv w:val="1"/>
      <w:marLeft w:val="0"/>
      <w:marRight w:val="0"/>
      <w:marTop w:val="0"/>
      <w:marBottom w:val="0"/>
      <w:divBdr>
        <w:top w:val="none" w:sz="0" w:space="0" w:color="auto"/>
        <w:left w:val="none" w:sz="0" w:space="0" w:color="auto"/>
        <w:bottom w:val="none" w:sz="0" w:space="0" w:color="auto"/>
        <w:right w:val="none" w:sz="0" w:space="0" w:color="auto"/>
      </w:divBdr>
    </w:div>
    <w:div w:id="878853927">
      <w:bodyDiv w:val="1"/>
      <w:marLeft w:val="0"/>
      <w:marRight w:val="0"/>
      <w:marTop w:val="0"/>
      <w:marBottom w:val="0"/>
      <w:divBdr>
        <w:top w:val="none" w:sz="0" w:space="0" w:color="auto"/>
        <w:left w:val="none" w:sz="0" w:space="0" w:color="auto"/>
        <w:bottom w:val="none" w:sz="0" w:space="0" w:color="auto"/>
        <w:right w:val="none" w:sz="0" w:space="0" w:color="auto"/>
      </w:divBdr>
    </w:div>
    <w:div w:id="908735231">
      <w:bodyDiv w:val="1"/>
      <w:marLeft w:val="0"/>
      <w:marRight w:val="0"/>
      <w:marTop w:val="0"/>
      <w:marBottom w:val="0"/>
      <w:divBdr>
        <w:top w:val="none" w:sz="0" w:space="0" w:color="auto"/>
        <w:left w:val="none" w:sz="0" w:space="0" w:color="auto"/>
        <w:bottom w:val="none" w:sz="0" w:space="0" w:color="auto"/>
        <w:right w:val="none" w:sz="0" w:space="0" w:color="auto"/>
      </w:divBdr>
    </w:div>
    <w:div w:id="968241063">
      <w:bodyDiv w:val="1"/>
      <w:marLeft w:val="0"/>
      <w:marRight w:val="0"/>
      <w:marTop w:val="0"/>
      <w:marBottom w:val="0"/>
      <w:divBdr>
        <w:top w:val="none" w:sz="0" w:space="0" w:color="auto"/>
        <w:left w:val="none" w:sz="0" w:space="0" w:color="auto"/>
        <w:bottom w:val="none" w:sz="0" w:space="0" w:color="auto"/>
        <w:right w:val="none" w:sz="0" w:space="0" w:color="auto"/>
      </w:divBdr>
    </w:div>
    <w:div w:id="1068459372">
      <w:bodyDiv w:val="1"/>
      <w:marLeft w:val="0"/>
      <w:marRight w:val="0"/>
      <w:marTop w:val="0"/>
      <w:marBottom w:val="0"/>
      <w:divBdr>
        <w:top w:val="none" w:sz="0" w:space="0" w:color="auto"/>
        <w:left w:val="none" w:sz="0" w:space="0" w:color="auto"/>
        <w:bottom w:val="none" w:sz="0" w:space="0" w:color="auto"/>
        <w:right w:val="none" w:sz="0" w:space="0" w:color="auto"/>
      </w:divBdr>
    </w:div>
    <w:div w:id="1108281342">
      <w:bodyDiv w:val="1"/>
      <w:marLeft w:val="0"/>
      <w:marRight w:val="0"/>
      <w:marTop w:val="0"/>
      <w:marBottom w:val="0"/>
      <w:divBdr>
        <w:top w:val="none" w:sz="0" w:space="0" w:color="auto"/>
        <w:left w:val="none" w:sz="0" w:space="0" w:color="auto"/>
        <w:bottom w:val="none" w:sz="0" w:space="0" w:color="auto"/>
        <w:right w:val="none" w:sz="0" w:space="0" w:color="auto"/>
      </w:divBdr>
    </w:div>
    <w:div w:id="1153521202">
      <w:bodyDiv w:val="1"/>
      <w:marLeft w:val="0"/>
      <w:marRight w:val="0"/>
      <w:marTop w:val="0"/>
      <w:marBottom w:val="0"/>
      <w:divBdr>
        <w:top w:val="none" w:sz="0" w:space="0" w:color="auto"/>
        <w:left w:val="none" w:sz="0" w:space="0" w:color="auto"/>
        <w:bottom w:val="none" w:sz="0" w:space="0" w:color="auto"/>
        <w:right w:val="none" w:sz="0" w:space="0" w:color="auto"/>
      </w:divBdr>
    </w:div>
    <w:div w:id="1266425857">
      <w:bodyDiv w:val="1"/>
      <w:marLeft w:val="0"/>
      <w:marRight w:val="0"/>
      <w:marTop w:val="0"/>
      <w:marBottom w:val="0"/>
      <w:divBdr>
        <w:top w:val="none" w:sz="0" w:space="0" w:color="auto"/>
        <w:left w:val="none" w:sz="0" w:space="0" w:color="auto"/>
        <w:bottom w:val="none" w:sz="0" w:space="0" w:color="auto"/>
        <w:right w:val="none" w:sz="0" w:space="0" w:color="auto"/>
      </w:divBdr>
    </w:div>
    <w:div w:id="1267693759">
      <w:bodyDiv w:val="1"/>
      <w:marLeft w:val="0"/>
      <w:marRight w:val="0"/>
      <w:marTop w:val="0"/>
      <w:marBottom w:val="0"/>
      <w:divBdr>
        <w:top w:val="none" w:sz="0" w:space="0" w:color="auto"/>
        <w:left w:val="none" w:sz="0" w:space="0" w:color="auto"/>
        <w:bottom w:val="none" w:sz="0" w:space="0" w:color="auto"/>
        <w:right w:val="none" w:sz="0" w:space="0" w:color="auto"/>
      </w:divBdr>
    </w:div>
    <w:div w:id="1303658898">
      <w:bodyDiv w:val="1"/>
      <w:marLeft w:val="0"/>
      <w:marRight w:val="0"/>
      <w:marTop w:val="0"/>
      <w:marBottom w:val="0"/>
      <w:divBdr>
        <w:top w:val="none" w:sz="0" w:space="0" w:color="auto"/>
        <w:left w:val="none" w:sz="0" w:space="0" w:color="auto"/>
        <w:bottom w:val="none" w:sz="0" w:space="0" w:color="auto"/>
        <w:right w:val="none" w:sz="0" w:space="0" w:color="auto"/>
      </w:divBdr>
    </w:div>
    <w:div w:id="1443114396">
      <w:bodyDiv w:val="1"/>
      <w:marLeft w:val="0"/>
      <w:marRight w:val="0"/>
      <w:marTop w:val="0"/>
      <w:marBottom w:val="0"/>
      <w:divBdr>
        <w:top w:val="none" w:sz="0" w:space="0" w:color="auto"/>
        <w:left w:val="none" w:sz="0" w:space="0" w:color="auto"/>
        <w:bottom w:val="none" w:sz="0" w:space="0" w:color="auto"/>
        <w:right w:val="none" w:sz="0" w:space="0" w:color="auto"/>
      </w:divBdr>
    </w:div>
    <w:div w:id="1485126416">
      <w:bodyDiv w:val="1"/>
      <w:marLeft w:val="0"/>
      <w:marRight w:val="0"/>
      <w:marTop w:val="0"/>
      <w:marBottom w:val="0"/>
      <w:divBdr>
        <w:top w:val="none" w:sz="0" w:space="0" w:color="auto"/>
        <w:left w:val="none" w:sz="0" w:space="0" w:color="auto"/>
        <w:bottom w:val="none" w:sz="0" w:space="0" w:color="auto"/>
        <w:right w:val="none" w:sz="0" w:space="0" w:color="auto"/>
      </w:divBdr>
      <w:divsChild>
        <w:div w:id="1563178033">
          <w:marLeft w:val="0"/>
          <w:marRight w:val="0"/>
          <w:marTop w:val="0"/>
          <w:marBottom w:val="0"/>
          <w:divBdr>
            <w:top w:val="none" w:sz="0" w:space="0" w:color="auto"/>
            <w:left w:val="none" w:sz="0" w:space="0" w:color="auto"/>
            <w:bottom w:val="none" w:sz="0" w:space="0" w:color="auto"/>
            <w:right w:val="none" w:sz="0" w:space="0" w:color="auto"/>
          </w:divBdr>
        </w:div>
      </w:divsChild>
    </w:div>
    <w:div w:id="1598560702">
      <w:bodyDiv w:val="1"/>
      <w:marLeft w:val="0"/>
      <w:marRight w:val="0"/>
      <w:marTop w:val="0"/>
      <w:marBottom w:val="0"/>
      <w:divBdr>
        <w:top w:val="none" w:sz="0" w:space="0" w:color="auto"/>
        <w:left w:val="none" w:sz="0" w:space="0" w:color="auto"/>
        <w:bottom w:val="none" w:sz="0" w:space="0" w:color="auto"/>
        <w:right w:val="none" w:sz="0" w:space="0" w:color="auto"/>
      </w:divBdr>
    </w:div>
    <w:div w:id="1652371881">
      <w:bodyDiv w:val="1"/>
      <w:marLeft w:val="0"/>
      <w:marRight w:val="0"/>
      <w:marTop w:val="0"/>
      <w:marBottom w:val="0"/>
      <w:divBdr>
        <w:top w:val="none" w:sz="0" w:space="0" w:color="auto"/>
        <w:left w:val="none" w:sz="0" w:space="0" w:color="auto"/>
        <w:bottom w:val="none" w:sz="0" w:space="0" w:color="auto"/>
        <w:right w:val="none" w:sz="0" w:space="0" w:color="auto"/>
      </w:divBdr>
    </w:div>
    <w:div w:id="1706757500">
      <w:bodyDiv w:val="1"/>
      <w:marLeft w:val="0"/>
      <w:marRight w:val="0"/>
      <w:marTop w:val="0"/>
      <w:marBottom w:val="0"/>
      <w:divBdr>
        <w:top w:val="none" w:sz="0" w:space="0" w:color="auto"/>
        <w:left w:val="none" w:sz="0" w:space="0" w:color="auto"/>
        <w:bottom w:val="none" w:sz="0" w:space="0" w:color="auto"/>
        <w:right w:val="none" w:sz="0" w:space="0" w:color="auto"/>
      </w:divBdr>
    </w:div>
    <w:div w:id="1764767420">
      <w:bodyDiv w:val="1"/>
      <w:marLeft w:val="0"/>
      <w:marRight w:val="0"/>
      <w:marTop w:val="0"/>
      <w:marBottom w:val="0"/>
      <w:divBdr>
        <w:top w:val="none" w:sz="0" w:space="0" w:color="auto"/>
        <w:left w:val="none" w:sz="0" w:space="0" w:color="auto"/>
        <w:bottom w:val="none" w:sz="0" w:space="0" w:color="auto"/>
        <w:right w:val="none" w:sz="0" w:space="0" w:color="auto"/>
      </w:divBdr>
      <w:divsChild>
        <w:div w:id="445663383">
          <w:marLeft w:val="0"/>
          <w:marRight w:val="0"/>
          <w:marTop w:val="0"/>
          <w:marBottom w:val="0"/>
          <w:divBdr>
            <w:top w:val="none" w:sz="0" w:space="0" w:color="auto"/>
            <w:left w:val="none" w:sz="0" w:space="0" w:color="auto"/>
            <w:bottom w:val="none" w:sz="0" w:space="0" w:color="auto"/>
            <w:right w:val="none" w:sz="0" w:space="0" w:color="auto"/>
          </w:divBdr>
        </w:div>
      </w:divsChild>
    </w:div>
    <w:div w:id="1820731298">
      <w:bodyDiv w:val="1"/>
      <w:marLeft w:val="0"/>
      <w:marRight w:val="0"/>
      <w:marTop w:val="0"/>
      <w:marBottom w:val="0"/>
      <w:divBdr>
        <w:top w:val="none" w:sz="0" w:space="0" w:color="auto"/>
        <w:left w:val="none" w:sz="0" w:space="0" w:color="auto"/>
        <w:bottom w:val="none" w:sz="0" w:space="0" w:color="auto"/>
        <w:right w:val="none" w:sz="0" w:space="0" w:color="auto"/>
      </w:divBdr>
    </w:div>
    <w:div w:id="1821383389">
      <w:bodyDiv w:val="1"/>
      <w:marLeft w:val="0"/>
      <w:marRight w:val="0"/>
      <w:marTop w:val="0"/>
      <w:marBottom w:val="0"/>
      <w:divBdr>
        <w:top w:val="none" w:sz="0" w:space="0" w:color="auto"/>
        <w:left w:val="none" w:sz="0" w:space="0" w:color="auto"/>
        <w:bottom w:val="none" w:sz="0" w:space="0" w:color="auto"/>
        <w:right w:val="none" w:sz="0" w:space="0" w:color="auto"/>
      </w:divBdr>
    </w:div>
    <w:div w:id="1922058241">
      <w:bodyDiv w:val="1"/>
      <w:marLeft w:val="0"/>
      <w:marRight w:val="0"/>
      <w:marTop w:val="0"/>
      <w:marBottom w:val="0"/>
      <w:divBdr>
        <w:top w:val="none" w:sz="0" w:space="0" w:color="auto"/>
        <w:left w:val="none" w:sz="0" w:space="0" w:color="auto"/>
        <w:bottom w:val="none" w:sz="0" w:space="0" w:color="auto"/>
        <w:right w:val="none" w:sz="0" w:space="0" w:color="auto"/>
      </w:divBdr>
    </w:div>
    <w:div w:id="1923952663">
      <w:bodyDiv w:val="1"/>
      <w:marLeft w:val="0"/>
      <w:marRight w:val="0"/>
      <w:marTop w:val="0"/>
      <w:marBottom w:val="0"/>
      <w:divBdr>
        <w:top w:val="none" w:sz="0" w:space="0" w:color="auto"/>
        <w:left w:val="none" w:sz="0" w:space="0" w:color="auto"/>
        <w:bottom w:val="none" w:sz="0" w:space="0" w:color="auto"/>
        <w:right w:val="none" w:sz="0" w:space="0" w:color="auto"/>
      </w:divBdr>
    </w:div>
    <w:div w:id="193242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BRAND_THEME">
  <a:themeElements>
    <a:clrScheme name="PRUEBA">
      <a:dk1>
        <a:srgbClr val="000000"/>
      </a:dk1>
      <a:lt1>
        <a:srgbClr val="FFFFFF"/>
      </a:lt1>
      <a:dk2>
        <a:srgbClr val="FFFFFF"/>
      </a:dk2>
      <a:lt2>
        <a:srgbClr val="FFFFFF"/>
      </a:lt2>
      <a:accent1>
        <a:srgbClr val="52AE32"/>
      </a:accent1>
      <a:accent2>
        <a:srgbClr val="005FB6"/>
      </a:accent2>
      <a:accent3>
        <a:srgbClr val="706F6F"/>
      </a:accent3>
      <a:accent4>
        <a:srgbClr val="EE7203"/>
      </a:accent4>
      <a:accent5>
        <a:srgbClr val="52AE32"/>
      </a:accent5>
      <a:accent6>
        <a:srgbClr val="005FB6"/>
      </a:accent6>
      <a:hlink>
        <a:srgbClr val="0070C0"/>
      </a:hlink>
      <a:folHlink>
        <a:srgbClr val="954F72"/>
      </a:folHlink>
    </a:clrScheme>
    <a:fontScheme name="Custom 1">
      <a:majorFont>
        <a:latin typeface="Futura LT Pro Book"/>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PLATE PPT BRAND_ESP.potx" id="{00D8F79C-1762-4050-8658-B380D7E9AD1D}" vid="{FC7AA549-08BF-413B-91C7-2D4FAB3AFCD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FF2E78D7739B84B8FCDC8964587A544" ma:contentTypeVersion="3330" ma:contentTypeDescription="Crée un document." ma:contentTypeScope="" ma:versionID="cbc24f47a58bb762c50e443ed055dc8a">
  <xsd:schema xmlns:xsd="http://www.w3.org/2001/XMLSchema" xmlns:xs="http://www.w3.org/2001/XMLSchema" xmlns:p="http://schemas.microsoft.com/office/2006/metadata/properties" xmlns:ns2="420ead94-9608-46a5-8dc1-f735616c5351" xmlns:ns3="ac919074-27ab-4a56-8025-2addbe543781" targetNamespace="http://schemas.microsoft.com/office/2006/metadata/properties" ma:root="true" ma:fieldsID="b77f4eb7d24f0bd5eea0ae986f367aa4" ns2:_="" ns3:_="">
    <xsd:import namespace="420ead94-9608-46a5-8dc1-f735616c5351"/>
    <xsd:import namespace="ac919074-27ab-4a56-8025-2addbe54378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Location" minOccurs="0"/>
                <xsd:element ref="ns3:MediaLengthInSeconds" minOccurs="0"/>
                <xsd:element ref="ns3:_Flow_SignoffStatu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ead94-9608-46a5-8dc1-f735616c5351"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Partagé avec"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element name="TaxCatchAll" ma:index="27" nillable="true" ma:displayName="Taxonomy Catch All Column" ma:hidden="true" ma:list="{2c625279-7225-4da1-bda4-57804adfd162}" ma:internalName="TaxCatchAll" ma:showField="CatchAllData" ma:web="420ead94-9608-46a5-8dc1-f735616c53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919074-27ab-4a56-8025-2addbe5437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État de validation" ma:internalName="_x00c9_tat_x0020_de_x0020_validation">
      <xsd:simpleType>
        <xsd:restriction base="dms:Text"/>
      </xsd:simpleType>
    </xsd:element>
    <xsd:element name="lcf76f155ced4ddcb4097134ff3c332f" ma:index="26" nillable="true" ma:taxonomy="true" ma:internalName="lcf76f155ced4ddcb4097134ff3c332f" ma:taxonomyFieldName="MediaServiceImageTags" ma:displayName="Balises d’images" ma:readOnly="false" ma:fieldId="{5cf76f15-5ced-4ddc-b409-7134ff3c332f}" ma:taxonomyMulti="true" ma:sspId="3c012b52-6639-4d77-9768-9e7c257c5cc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6"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420ead94-9608-46a5-8dc1-f735616c5351">PRYQX72QPPFK-1914029355-40252</_dlc_DocId>
    <_dlc_DocIdUrl xmlns="420ead94-9608-46a5-8dc1-f735616c5351">
      <Url>https://actioncontrelafaim.sharepoint.com/mis/IvoryCoast/_layouts/15/DocIdRedir.aspx?ID=PRYQX72QPPFK-1914029355-40252</Url>
      <Description>PRYQX72QPPFK-1914029355-40252</Description>
    </_dlc_DocIdUrl>
    <_Flow_SignoffStatus xmlns="ac919074-27ab-4a56-8025-2addbe543781" xsi:nil="true"/>
    <TaxCatchAll xmlns="420ead94-9608-46a5-8dc1-f735616c5351" xsi:nil="true"/>
    <lcf76f155ced4ddcb4097134ff3c332f xmlns="ac919074-27ab-4a56-8025-2addbe54378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98C08-BDE5-4BEC-8A19-32B08DF26703}">
  <ds:schemaRefs>
    <ds:schemaRef ds:uri="http://schemas.microsoft.com/sharepoint/events"/>
  </ds:schemaRefs>
</ds:datastoreItem>
</file>

<file path=customXml/itemProps2.xml><?xml version="1.0" encoding="utf-8"?>
<ds:datastoreItem xmlns:ds="http://schemas.openxmlformats.org/officeDocument/2006/customXml" ds:itemID="{306F5FD6-73AF-4270-9A1B-78ED153B4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ead94-9608-46a5-8dc1-f735616c5351"/>
    <ds:schemaRef ds:uri="ac919074-27ab-4a56-8025-2addbe5437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6475E9-4033-487F-9FDA-A89D7BB252B5}">
  <ds:schemaRefs>
    <ds:schemaRef ds:uri="http://purl.org/dc/elements/1.1/"/>
    <ds:schemaRef ds:uri="http://schemas.microsoft.com/office/2006/metadata/properties"/>
    <ds:schemaRef ds:uri="420ead94-9608-46a5-8dc1-f735616c535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ac919074-27ab-4a56-8025-2addbe543781"/>
    <ds:schemaRef ds:uri="http://www.w3.org/XML/1998/namespace"/>
  </ds:schemaRefs>
</ds:datastoreItem>
</file>

<file path=customXml/itemProps4.xml><?xml version="1.0" encoding="utf-8"?>
<ds:datastoreItem xmlns:ds="http://schemas.openxmlformats.org/officeDocument/2006/customXml" ds:itemID="{B53BB370-6B47-431E-A342-8E840063EDF1}">
  <ds:schemaRefs>
    <ds:schemaRef ds:uri="http://schemas.microsoft.com/sharepoint/v3/contenttype/forms"/>
  </ds:schemaRefs>
</ds:datastoreItem>
</file>

<file path=customXml/itemProps5.xml><?xml version="1.0" encoding="utf-8"?>
<ds:datastoreItem xmlns:ds="http://schemas.openxmlformats.org/officeDocument/2006/customXml" ds:itemID="{A61A7E87-9FB4-45EC-9613-D27AB2FD6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11497</Words>
  <Characters>65533</Characters>
  <Application>Microsoft Office Word</Application>
  <DocSecurity>4</DocSecurity>
  <Lines>546</Lines>
  <Paragraphs>153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Goyette</dc:creator>
  <cp:lastModifiedBy>Abdoulkader, Khaireh -MSS</cp:lastModifiedBy>
  <cp:revision>2</cp:revision>
  <cp:lastPrinted>2022-11-10T14:22:00Z</cp:lastPrinted>
  <dcterms:created xsi:type="dcterms:W3CDTF">2022-11-15T16:29:00Z</dcterms:created>
  <dcterms:modified xsi:type="dcterms:W3CDTF">2022-11-15T16:29:00Z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0x010100BFF2E78D7739B84B8FCDC8964587A544</vt:lpwstr>
  </property>
  <property fmtid="{D5CDD505-2E9C-101B-9397-08002B2CF9AE}" pid="3" name="_dlc_DocIdItemGuid">
    <vt:lpwstr>8efc07c5-d5e5-4824-8a94-cc7a1b343745</vt:lpwstr>
  </property>
</Properties>
</file>