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2F" w:rsidRPr="00A4445B" w:rsidRDefault="0043072F" w:rsidP="0043072F">
      <w:pPr>
        <w:rPr>
          <w:b/>
        </w:rPr>
      </w:pPr>
      <w:r w:rsidRPr="00A4445B">
        <w:rPr>
          <w:b/>
        </w:rPr>
        <w:t>Notice of Determination</w:t>
      </w:r>
    </w:p>
    <w:p w:rsidR="009E37DB" w:rsidRDefault="00F033AA" w:rsidP="00F033AA">
      <w:r>
        <w:rPr>
          <w:noProof/>
          <w:lang w:eastAsia="en-CA"/>
        </w:rPr>
        <mc:AlternateContent>
          <mc:Choice Requires="wps">
            <w:drawing>
              <wp:anchor distT="45720" distB="45720" distL="114300" distR="114300" simplePos="0" relativeHeight="251659264" behindDoc="0" locked="0" layoutInCell="1" allowOverlap="1" wp14:anchorId="0F766BDA" wp14:editId="4D14344E">
                <wp:simplePos x="0" y="0"/>
                <wp:positionH relativeFrom="margin">
                  <wp:posOffset>-57150</wp:posOffset>
                </wp:positionH>
                <wp:positionV relativeFrom="paragraph">
                  <wp:posOffset>853440</wp:posOffset>
                </wp:positionV>
                <wp:extent cx="5915025" cy="1404620"/>
                <wp:effectExtent l="0" t="0" r="2857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noFill/>
                        <a:ln w="9525">
                          <a:solidFill>
                            <a:srgbClr val="000000"/>
                          </a:solidFill>
                          <a:miter lim="800000"/>
                          <a:headEnd/>
                          <a:tailEnd/>
                        </a:ln>
                      </wps:spPr>
                      <wps:txbx>
                        <w:txbxContent>
                          <w:p w:rsidR="0043072F" w:rsidRPr="008253DE" w:rsidRDefault="0043072F" w:rsidP="0043072F">
                            <w:pPr>
                              <w:pStyle w:val="Heading1"/>
                              <w:rPr>
                                <w:lang w:val="en-US"/>
                              </w:rPr>
                            </w:pPr>
                            <w:bookmarkStart w:id="0" w:name="_Toc13819793"/>
                            <w:bookmarkStart w:id="1" w:name="_Toc13823195"/>
                            <w:bookmarkStart w:id="2" w:name="_Toc14963757"/>
                            <w:bookmarkStart w:id="3" w:name="_Toc14966154"/>
                            <w:bookmarkStart w:id="4" w:name="_Toc14966204"/>
                            <w:bookmarkStart w:id="5" w:name="_Toc15075293"/>
                            <w:bookmarkStart w:id="6" w:name="_Toc16779906"/>
                            <w:bookmarkStart w:id="7" w:name="_Toc16780308"/>
                            <w:r w:rsidRPr="008253DE">
                              <w:rPr>
                                <w:lang w:val="en-US"/>
                              </w:rPr>
                              <w:t>Notice of Determination</w:t>
                            </w:r>
                            <w:bookmarkEnd w:id="0"/>
                            <w:bookmarkEnd w:id="1"/>
                            <w:bookmarkEnd w:id="2"/>
                            <w:bookmarkEnd w:id="3"/>
                            <w:bookmarkEnd w:id="4"/>
                            <w:bookmarkEnd w:id="5"/>
                            <w:bookmarkEnd w:id="6"/>
                            <w:bookmarkEnd w:id="7"/>
                          </w:p>
                          <w:p w:rsidR="00F033AA" w:rsidRDefault="0043072F" w:rsidP="00F033AA">
                            <w:r>
                              <w:rPr>
                                <w:b/>
                                <w:lang w:val="en-US"/>
                              </w:rPr>
                              <w:t>Ottawa</w:t>
                            </w:r>
                            <w:r w:rsidRPr="008253DE">
                              <w:rPr>
                                <w:b/>
                                <w:lang w:val="en-US"/>
                              </w:rPr>
                              <w:t xml:space="preserve"> – </w:t>
                            </w:r>
                            <w:r w:rsidR="00234A14">
                              <w:rPr>
                                <w:b/>
                                <w:lang w:val="en-US"/>
                              </w:rPr>
                              <w:t>July 26, 2022</w:t>
                            </w:r>
                            <w:r w:rsidRPr="008253DE">
                              <w:rPr>
                                <w:b/>
                                <w:lang w:val="en-US"/>
                              </w:rPr>
                              <w:t xml:space="preserve"> – </w:t>
                            </w:r>
                            <w:r>
                              <w:rPr>
                                <w:lang w:val="en-US"/>
                              </w:rPr>
                              <w:t>Global Affairs Canada</w:t>
                            </w:r>
                            <w:r w:rsidRPr="008253DE">
                              <w:rPr>
                                <w:lang w:val="en-US"/>
                              </w:rPr>
                              <w:t xml:space="preserve"> has d</w:t>
                            </w:r>
                            <w:r>
                              <w:rPr>
                                <w:lang w:val="en-US"/>
                              </w:rPr>
                              <w:t>etermined</w:t>
                            </w:r>
                            <w:r w:rsidRPr="008253DE">
                              <w:rPr>
                                <w:lang w:val="en-US"/>
                              </w:rPr>
                              <w:t xml:space="preserve"> that the proposed </w:t>
                            </w:r>
                            <w:r w:rsidR="00F033AA">
                              <w:rPr>
                                <w:lang w:val="en-US"/>
                              </w:rPr>
                              <w:t xml:space="preserve">project </w:t>
                            </w:r>
                            <w:r w:rsidR="00234A14">
                              <w:rPr>
                                <w:lang w:val="en-US"/>
                              </w:rPr>
                              <w:t xml:space="preserve">activities comprising of </w:t>
                            </w:r>
                            <w:r w:rsidR="00234A14">
                              <w:rPr>
                                <w:rFonts w:cstheme="minorHAnsi"/>
                              </w:rPr>
                              <w:t>building of w</w:t>
                            </w:r>
                            <w:r w:rsidR="00234A14" w:rsidRPr="00E84AD1">
                              <w:rPr>
                                <w:rFonts w:cstheme="minorHAnsi"/>
                              </w:rPr>
                              <w:t>ater system</w:t>
                            </w:r>
                            <w:r w:rsidR="00234A14">
                              <w:rPr>
                                <w:rFonts w:cstheme="minorHAnsi"/>
                              </w:rPr>
                              <w:t>s</w:t>
                            </w:r>
                            <w:r w:rsidR="00234A14" w:rsidRPr="00E84AD1">
                              <w:rPr>
                                <w:rFonts w:cstheme="minorHAnsi"/>
                              </w:rPr>
                              <w:t xml:space="preserve"> in </w:t>
                            </w:r>
                            <w:proofErr w:type="spellStart"/>
                            <w:r w:rsidR="00234A14" w:rsidRPr="00234A14">
                              <w:rPr>
                                <w:rFonts w:cstheme="minorHAnsi"/>
                              </w:rPr>
                              <w:t>Chixocol</w:t>
                            </w:r>
                            <w:proofErr w:type="spellEnd"/>
                            <w:r w:rsidR="00234A14" w:rsidRPr="00234A14">
                              <w:rPr>
                                <w:rFonts w:cstheme="minorHAnsi"/>
                              </w:rPr>
                              <w:t xml:space="preserve"> in the municipality of </w:t>
                            </w:r>
                            <w:proofErr w:type="spellStart"/>
                            <w:r w:rsidR="00234A14" w:rsidRPr="00234A14">
                              <w:rPr>
                                <w:rFonts w:cstheme="minorHAnsi"/>
                              </w:rPr>
                              <w:t>Zacualpa</w:t>
                            </w:r>
                            <w:proofErr w:type="spellEnd"/>
                            <w:r w:rsidR="00234A14">
                              <w:t>,</w:t>
                            </w:r>
                            <w:r w:rsidR="00234A14" w:rsidRPr="00234A14">
                              <w:rPr>
                                <w:rFonts w:cstheme="minorHAnsi"/>
                                <w:u w:val="single"/>
                              </w:rPr>
                              <w:t xml:space="preserve"> </w:t>
                            </w:r>
                            <w:proofErr w:type="spellStart"/>
                            <w:r w:rsidR="00234A14" w:rsidRPr="00234A14">
                              <w:rPr>
                                <w:rFonts w:cstheme="minorHAnsi"/>
                              </w:rPr>
                              <w:t>Tzanimacabaj</w:t>
                            </w:r>
                            <w:proofErr w:type="spellEnd"/>
                            <w:r w:rsidR="00234A14" w:rsidRPr="00234A14">
                              <w:rPr>
                                <w:rFonts w:cstheme="minorHAnsi"/>
                              </w:rPr>
                              <w:t xml:space="preserve"> in the municipality of </w:t>
                            </w:r>
                            <w:proofErr w:type="spellStart"/>
                            <w:r w:rsidR="00234A14" w:rsidRPr="00234A14">
                              <w:rPr>
                                <w:rFonts w:cstheme="minorHAnsi"/>
                              </w:rPr>
                              <w:t>Chichicastenango</w:t>
                            </w:r>
                            <w:proofErr w:type="spellEnd"/>
                            <w:r w:rsidR="00234A14" w:rsidRPr="00234A14">
                              <w:rPr>
                                <w:rFonts w:cstheme="minorHAnsi"/>
                              </w:rPr>
                              <w:t xml:space="preserve">, and </w:t>
                            </w:r>
                            <w:proofErr w:type="spellStart"/>
                            <w:r w:rsidR="00234A14" w:rsidRPr="00234A14">
                              <w:rPr>
                                <w:rFonts w:cstheme="minorHAnsi"/>
                              </w:rPr>
                              <w:t>Choaxán</w:t>
                            </w:r>
                            <w:proofErr w:type="spellEnd"/>
                            <w:r w:rsidR="00234A14" w:rsidRPr="00234A14">
                              <w:rPr>
                                <w:rFonts w:cstheme="minorHAnsi"/>
                              </w:rPr>
                              <w:t xml:space="preserve"> in the municipality of </w:t>
                            </w:r>
                            <w:proofErr w:type="spellStart"/>
                            <w:r w:rsidR="00234A14" w:rsidRPr="00234A14">
                              <w:rPr>
                                <w:rFonts w:cstheme="minorHAnsi"/>
                              </w:rPr>
                              <w:t>Chinique</w:t>
                            </w:r>
                            <w:proofErr w:type="spellEnd"/>
                            <w:r w:rsidR="00234A14" w:rsidRPr="00234A14">
                              <w:rPr>
                                <w:rFonts w:cstheme="minorHAnsi"/>
                              </w:rPr>
                              <w:t xml:space="preserve">, Guatemala </w:t>
                            </w:r>
                            <w:r w:rsidR="00F033AA" w:rsidRPr="00234A14">
                              <w:t>is</w:t>
                            </w:r>
                            <w:r w:rsidR="00F033AA" w:rsidRPr="00F033AA">
                              <w:t xml:space="preserve"> not likely to cause significant adverse environmental effects.</w:t>
                            </w:r>
                          </w:p>
                          <w:p w:rsidR="0043072F" w:rsidRPr="00C23FFA" w:rsidRDefault="0043072F" w:rsidP="0043072F">
                            <w:r>
                              <w:rPr>
                                <w:lang w:val="en-US"/>
                              </w:rPr>
                              <w:t>T</w:t>
                            </w:r>
                            <w:r w:rsidRPr="008253DE">
                              <w:rPr>
                                <w:lang w:val="en-US"/>
                              </w:rPr>
                              <w:t>his determination</w:t>
                            </w:r>
                            <w:r>
                              <w:rPr>
                                <w:lang w:val="en-US"/>
                              </w:rPr>
                              <w:t xml:space="preserve"> was </w:t>
                            </w:r>
                            <w:r>
                              <w:t>based on a consideration of the following factors:</w:t>
                            </w:r>
                          </w:p>
                          <w:p w:rsidR="00C40456" w:rsidRDefault="0043072F" w:rsidP="0043072F">
                            <w:pPr>
                              <w:pStyle w:val="ListParagraph"/>
                              <w:numPr>
                                <w:ilvl w:val="0"/>
                                <w:numId w:val="2"/>
                              </w:numPr>
                              <w:rPr>
                                <w:lang w:val="en-US"/>
                              </w:rPr>
                            </w:pPr>
                            <w:r>
                              <w:rPr>
                                <w:lang w:val="en-US"/>
                              </w:rPr>
                              <w:t>C</w:t>
                            </w:r>
                            <w:r w:rsidRPr="000B3D63">
                              <w:rPr>
                                <w:lang w:val="en-US"/>
                              </w:rPr>
                              <w:t>ommunity</w:t>
                            </w:r>
                            <w:r>
                              <w:rPr>
                                <w:lang w:val="en-US"/>
                              </w:rPr>
                              <w:t xml:space="preserve"> knowledge</w:t>
                            </w:r>
                            <w:r w:rsidR="00F033AA">
                              <w:rPr>
                                <w:lang w:val="en-US"/>
                              </w:rPr>
                              <w:t xml:space="preserve"> and implicated actors; </w:t>
                            </w:r>
                          </w:p>
                          <w:p w:rsidR="0043072F" w:rsidRPr="000B3D63" w:rsidRDefault="00C40456" w:rsidP="0043072F">
                            <w:pPr>
                              <w:pStyle w:val="ListParagraph"/>
                              <w:numPr>
                                <w:ilvl w:val="0"/>
                                <w:numId w:val="2"/>
                              </w:numPr>
                              <w:rPr>
                                <w:lang w:val="en-US"/>
                              </w:rPr>
                            </w:pPr>
                            <w:r w:rsidRPr="00731973">
                              <w:t>Comments received from the public</w:t>
                            </w:r>
                            <w:r>
                              <w:rPr>
                                <w:lang w:val="en-US"/>
                              </w:rPr>
                              <w:t xml:space="preserve">; </w:t>
                            </w:r>
                            <w:r w:rsidR="00F033AA">
                              <w:rPr>
                                <w:lang w:val="en-US"/>
                              </w:rPr>
                              <w:t>and</w:t>
                            </w:r>
                          </w:p>
                          <w:p w:rsidR="0043072F" w:rsidRPr="000B3D63" w:rsidRDefault="0043072F" w:rsidP="0043072F">
                            <w:pPr>
                              <w:pStyle w:val="ListParagraph"/>
                              <w:numPr>
                                <w:ilvl w:val="0"/>
                                <w:numId w:val="2"/>
                              </w:numPr>
                              <w:rPr>
                                <w:lang w:val="en-US"/>
                              </w:rPr>
                            </w:pPr>
                            <w:r>
                              <w:rPr>
                                <w:lang w:val="en-US"/>
                              </w:rPr>
                              <w:t xml:space="preserve">Technically and economically feasible </w:t>
                            </w:r>
                            <w:r w:rsidRPr="000B3D63">
                              <w:rPr>
                                <w:lang w:val="en-US"/>
                              </w:rPr>
                              <w:t>mitigation measures.</w:t>
                            </w:r>
                          </w:p>
                          <w:p w:rsidR="0043072F" w:rsidRDefault="0043072F" w:rsidP="0043072F">
                            <w:pPr>
                              <w:rPr>
                                <w:lang w:val="en-US"/>
                              </w:rPr>
                            </w:pPr>
                            <w:r>
                              <w:rPr>
                                <w:lang w:val="en-US"/>
                              </w:rPr>
                              <w:t xml:space="preserve">Mitigation measures taken into account for this determination are: </w:t>
                            </w:r>
                          </w:p>
                          <w:p w:rsidR="00F033AA" w:rsidRPr="00234A14" w:rsidRDefault="00F033AA" w:rsidP="00234A14">
                            <w:pPr>
                              <w:pStyle w:val="ListParagraph"/>
                              <w:numPr>
                                <w:ilvl w:val="0"/>
                                <w:numId w:val="5"/>
                              </w:numPr>
                              <w:rPr>
                                <w:lang w:val="en-US"/>
                              </w:rPr>
                            </w:pPr>
                            <w:r w:rsidRPr="00234A14">
                              <w:rPr>
                                <w:lang w:val="en-US"/>
                              </w:rPr>
                              <w:t xml:space="preserve">The reduction of risks and nuisances linked to the </w:t>
                            </w:r>
                            <w:r w:rsidR="00234A14" w:rsidRPr="00234A14">
                              <w:rPr>
                                <w:lang w:val="en-US"/>
                              </w:rPr>
                              <w:t>construction work</w:t>
                            </w:r>
                          </w:p>
                          <w:p w:rsidR="00731973" w:rsidRPr="000038EF" w:rsidRDefault="00234A14" w:rsidP="00F033AA">
                            <w:pPr>
                              <w:pStyle w:val="ListParagraph"/>
                              <w:numPr>
                                <w:ilvl w:val="0"/>
                                <w:numId w:val="5"/>
                              </w:numPr>
                              <w:rPr>
                                <w:lang w:val="en-US"/>
                              </w:rPr>
                            </w:pPr>
                            <w:r>
                              <w:rPr>
                                <w:lang w:val="en-US"/>
                              </w:rPr>
                              <w:t xml:space="preserve">The </w:t>
                            </w:r>
                            <w:r w:rsidRPr="00731973">
                              <w:t>s</w:t>
                            </w:r>
                            <w:r>
                              <w:t>us</w:t>
                            </w:r>
                            <w:r w:rsidRPr="00731973">
                              <w:t>tainable</w:t>
                            </w:r>
                            <w:r w:rsidR="00623418">
                              <w:t xml:space="preserve"> water management practices</w:t>
                            </w:r>
                            <w:r w:rsidR="00731973" w:rsidRPr="00731973">
                              <w:t xml:space="preserve"> includ</w:t>
                            </w:r>
                            <w:r w:rsidR="00623418">
                              <w:t>ing</w:t>
                            </w:r>
                            <w:r w:rsidR="00731973" w:rsidRPr="00731973">
                              <w:t xml:space="preserve"> formation of water management committees, use of water seeding techniques, identification of adequate water sources for water systems, and protection of water sources</w:t>
                            </w:r>
                          </w:p>
                          <w:p w:rsidR="00234A14" w:rsidRPr="00234A14" w:rsidRDefault="00234A14" w:rsidP="00F033AA">
                            <w:pPr>
                              <w:pStyle w:val="ListParagraph"/>
                              <w:numPr>
                                <w:ilvl w:val="0"/>
                                <w:numId w:val="5"/>
                              </w:numPr>
                              <w:rPr>
                                <w:lang w:val="en-US"/>
                              </w:rPr>
                            </w:pPr>
                            <w:r>
                              <w:t xml:space="preserve">The monitoring activities </w:t>
                            </w:r>
                            <w:r w:rsidR="00623418">
                              <w:t>including</w:t>
                            </w:r>
                            <w:r w:rsidR="000038EF" w:rsidRPr="000038EF">
                              <w:t xml:space="preserve"> stakeholder engagement, asset mapping, baseline, issues and grievance monitoring platform (Borealis) </w:t>
                            </w:r>
                          </w:p>
                          <w:p w:rsidR="000038EF" w:rsidRPr="00F033AA" w:rsidRDefault="00234A14" w:rsidP="00F033AA">
                            <w:pPr>
                              <w:pStyle w:val="ListParagraph"/>
                              <w:numPr>
                                <w:ilvl w:val="0"/>
                                <w:numId w:val="5"/>
                              </w:numPr>
                              <w:rPr>
                                <w:lang w:val="en-US"/>
                              </w:rPr>
                            </w:pPr>
                            <w:r w:rsidRPr="00F033AA">
                              <w:rPr>
                                <w:lang w:val="en-US"/>
                              </w:rPr>
                              <w:t>The reduction of natural and social risks</w:t>
                            </w:r>
                          </w:p>
                          <w:p w:rsidR="0043072F" w:rsidRPr="00C23FFA" w:rsidRDefault="0043072F" w:rsidP="0043072F">
                            <w:pPr>
                              <w:rPr>
                                <w:rFonts w:ascii="Georgia" w:hAnsi="Georgia" w:cs="Georgia"/>
                                <w:sz w:val="19"/>
                                <w:szCs w:val="19"/>
                              </w:rPr>
                            </w:pPr>
                            <w:r>
                              <w:rPr>
                                <w:lang w:val="en-US"/>
                              </w:rPr>
                              <w:t>Global Affairs Canada</w:t>
                            </w:r>
                            <w:r w:rsidRPr="008253DE">
                              <w:rPr>
                                <w:lang w:val="en-US"/>
                              </w:rPr>
                              <w:t xml:space="preserve"> is satisfied </w:t>
                            </w:r>
                            <w:r w:rsidRPr="000B3D63">
                              <w:t>that that the carrying out of the project is not likely to cause significant adverse environmental effects</w:t>
                            </w:r>
                            <w:r>
                              <w:t>.</w:t>
                            </w:r>
                          </w:p>
                          <w:p w:rsidR="0043072F" w:rsidRPr="0009152C" w:rsidRDefault="0043072F" w:rsidP="0043072F">
                            <w:pPr>
                              <w:rPr>
                                <w:rFonts w:asciiTheme="minorHAnsi" w:hAnsiTheme="minorHAnsi" w:cstheme="minorBidi"/>
                                <w:lang w:val="en-US"/>
                              </w:rPr>
                            </w:pPr>
                            <w:r w:rsidRPr="008253DE">
                              <w:rPr>
                                <w:lang w:val="en-US"/>
                              </w:rPr>
                              <w:t>Therefore</w:t>
                            </w:r>
                            <w:r>
                              <w:rPr>
                                <w:lang w:val="en-US"/>
                              </w:rPr>
                              <w:t>, Global Affairs Canada may carry out the project, exercise any power, perform any duty or function, or provide financial assistance to enable the project to be carried out in whole or in part</w:t>
                            </w:r>
                            <w:r w:rsidRPr="008253DE">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66BDA" id="_x0000_t202" coordsize="21600,21600" o:spt="202" path="m,l,21600r21600,l21600,xe">
                <v:stroke joinstyle="miter"/>
                <v:path gradientshapeok="t" o:connecttype="rect"/>
              </v:shapetype>
              <v:shape id="Text Box 2" o:spid="_x0000_s1026" type="#_x0000_t202" style="position:absolute;margin-left:-4.5pt;margin-top:67.2pt;width:465.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IHgIAABwEAAAOAAAAZHJzL2Uyb0RvYy54bWysU9Fu2yAUfZ+0f0C8L7ajpGusOFWXLtOk&#10;rpvU7gOuMY7RMJcBid19/S44TaPtbRoPCLiXwznnXtY3Y6/ZUTqv0FS8mOWcSSOwUWZf8e9Pu3fX&#10;nPkApgGNRlb8WXp+s3n7Zj3YUs6xQ91IxwjE+HKwFe9CsGWWedHJHvwMrTQUbNH1EGjr9lnjYCD0&#10;XmfzPL/KBnSNdSik93R6NwX5JuG3rRTha9t6GZiuOHELaXZpruOcbdZQ7h3YTokTDfgHFj0oQ4+e&#10;oe4gADs49RdUr4RDj22YCewzbFslZNJAaor8DzWPHViZtJA53p5t8v8PVjwcvzmmGqodZwZ6KtGT&#10;HAP7gCObR3cG60tKerSUFkY6jplRqbf3KH54ZnDbgdnLW+dw6CQ0xK6IN7OLqxOOjyD18AUbegYO&#10;ARPQ2Lo+ApIZjNCpSs/nykQqgg6Xq2KZz5ecCYoVi3xxNU+1y6B8uW6dD58k9iwuKu6o9Akejvc+&#10;RDpQvqTE1wzulNap/NqwoeKrJeEnYahVE4Np4/b1Vjt2hNhAaSRtpP8yrVeB2lirvuLX5yQoox0f&#10;TZNeCaD0tCYm2pz8iZZM5oSxHikxmlZj80xOOZzalb4XLTp0vzgbqFUr7n8ewEnO9GdDbq+KxSL2&#10;dtoslu/JGuYuI/VlBIwgqIoHzqblNqT/kNTaW6rKTiW/XpmcuFILJhtP3yX2+OU+Zb1+6s1vAAAA&#10;//8DAFBLAwQUAAYACAAAACEAItzs798AAAAKAQAADwAAAGRycy9kb3ducmV2LnhtbEyPwU7DMAyG&#10;70i8Q2QkbltKt0xbaTohYBrXrkhcs8ZrKxqnarKt8PSYExxt//r8/fl2cr244Bg6Txoe5gkIpNrb&#10;jhoN79VutgYRoiFrek+o4QsDbIvbm9xk1l+pxMshNoIhFDKjoY1xyKQMdYvOhLkfkPh28qMzkcex&#10;kXY0V4a7XqZJspLOdMQfWjPgc4v15+HsNCyq14/1pN4q9bIvy1Ppv/dqV2l9fzc9PYKIOMW/MPzq&#10;szoU7HT0Z7JB9BpmG64Seb9YLkFwYJOmCsSR6UqtQBa5/F+h+AEAAP//AwBQSwECLQAUAAYACAAA&#10;ACEAtoM4kv4AAADhAQAAEwAAAAAAAAAAAAAAAAAAAAAAW0NvbnRlbnRfVHlwZXNdLnhtbFBLAQIt&#10;ABQABgAIAAAAIQA4/SH/1gAAAJQBAAALAAAAAAAAAAAAAAAAAC8BAABfcmVscy8ucmVsc1BLAQIt&#10;ABQABgAIAAAAIQBBw+TIHgIAABwEAAAOAAAAAAAAAAAAAAAAAC4CAABkcnMvZTJvRG9jLnhtbFBL&#10;AQItABQABgAIAAAAIQAi3Ozv3wAAAAoBAAAPAAAAAAAAAAAAAAAAAHgEAABkcnMvZG93bnJldi54&#10;bWxQSwUGAAAAAAQABADzAAAAhAUAAAAA&#10;" filled="f">
                <v:textbox style="mso-fit-shape-to-text:t">
                  <w:txbxContent>
                    <w:p w:rsidR="0043072F" w:rsidRPr="008253DE" w:rsidRDefault="0043072F" w:rsidP="0043072F">
                      <w:pPr>
                        <w:pStyle w:val="Heading1"/>
                        <w:rPr>
                          <w:lang w:val="en-US"/>
                        </w:rPr>
                      </w:pPr>
                      <w:bookmarkStart w:id="8" w:name="_Toc13819793"/>
                      <w:bookmarkStart w:id="9" w:name="_Toc13823195"/>
                      <w:bookmarkStart w:id="10" w:name="_Toc14963757"/>
                      <w:bookmarkStart w:id="11" w:name="_Toc14966154"/>
                      <w:bookmarkStart w:id="12" w:name="_Toc14966204"/>
                      <w:bookmarkStart w:id="13" w:name="_Toc15075293"/>
                      <w:bookmarkStart w:id="14" w:name="_Toc16779906"/>
                      <w:bookmarkStart w:id="15" w:name="_Toc16780308"/>
                      <w:r w:rsidRPr="008253DE">
                        <w:rPr>
                          <w:lang w:val="en-US"/>
                        </w:rPr>
                        <w:t>Notice of Determination</w:t>
                      </w:r>
                      <w:bookmarkEnd w:id="8"/>
                      <w:bookmarkEnd w:id="9"/>
                      <w:bookmarkEnd w:id="10"/>
                      <w:bookmarkEnd w:id="11"/>
                      <w:bookmarkEnd w:id="12"/>
                      <w:bookmarkEnd w:id="13"/>
                      <w:bookmarkEnd w:id="14"/>
                      <w:bookmarkEnd w:id="15"/>
                    </w:p>
                    <w:p w:rsidR="00F033AA" w:rsidRDefault="0043072F" w:rsidP="00F033AA">
                      <w:r>
                        <w:rPr>
                          <w:b/>
                          <w:lang w:val="en-US"/>
                        </w:rPr>
                        <w:t>Ottawa</w:t>
                      </w:r>
                      <w:r w:rsidRPr="008253DE">
                        <w:rPr>
                          <w:b/>
                          <w:lang w:val="en-US"/>
                        </w:rPr>
                        <w:t xml:space="preserve"> – </w:t>
                      </w:r>
                      <w:r w:rsidR="00234A14">
                        <w:rPr>
                          <w:b/>
                          <w:lang w:val="en-US"/>
                        </w:rPr>
                        <w:t>July 26, 2022</w:t>
                      </w:r>
                      <w:r w:rsidRPr="008253DE">
                        <w:rPr>
                          <w:b/>
                          <w:lang w:val="en-US"/>
                        </w:rPr>
                        <w:t xml:space="preserve"> – </w:t>
                      </w:r>
                      <w:r>
                        <w:rPr>
                          <w:lang w:val="en-US"/>
                        </w:rPr>
                        <w:t>Global Affairs Canada</w:t>
                      </w:r>
                      <w:r w:rsidRPr="008253DE">
                        <w:rPr>
                          <w:lang w:val="en-US"/>
                        </w:rPr>
                        <w:t xml:space="preserve"> has d</w:t>
                      </w:r>
                      <w:r>
                        <w:rPr>
                          <w:lang w:val="en-US"/>
                        </w:rPr>
                        <w:t>etermined</w:t>
                      </w:r>
                      <w:r w:rsidRPr="008253DE">
                        <w:rPr>
                          <w:lang w:val="en-US"/>
                        </w:rPr>
                        <w:t xml:space="preserve"> that the proposed </w:t>
                      </w:r>
                      <w:r w:rsidR="00F033AA">
                        <w:rPr>
                          <w:lang w:val="en-US"/>
                        </w:rPr>
                        <w:t xml:space="preserve">project </w:t>
                      </w:r>
                      <w:r w:rsidR="00234A14">
                        <w:rPr>
                          <w:lang w:val="en-US"/>
                        </w:rPr>
                        <w:t xml:space="preserve">activities comprising of </w:t>
                      </w:r>
                      <w:r w:rsidR="00234A14">
                        <w:rPr>
                          <w:rFonts w:cstheme="minorHAnsi"/>
                        </w:rPr>
                        <w:t xml:space="preserve">building of </w:t>
                      </w:r>
                      <w:r w:rsidR="00234A14">
                        <w:rPr>
                          <w:rFonts w:cstheme="minorHAnsi"/>
                        </w:rPr>
                        <w:t>w</w:t>
                      </w:r>
                      <w:r w:rsidR="00234A14" w:rsidRPr="00E84AD1">
                        <w:rPr>
                          <w:rFonts w:cstheme="minorHAnsi"/>
                        </w:rPr>
                        <w:t>ater system</w:t>
                      </w:r>
                      <w:r w:rsidR="00234A14">
                        <w:rPr>
                          <w:rFonts w:cstheme="minorHAnsi"/>
                        </w:rPr>
                        <w:t>s</w:t>
                      </w:r>
                      <w:r w:rsidR="00234A14" w:rsidRPr="00E84AD1">
                        <w:rPr>
                          <w:rFonts w:cstheme="minorHAnsi"/>
                        </w:rPr>
                        <w:t xml:space="preserve"> in </w:t>
                      </w:r>
                      <w:proofErr w:type="spellStart"/>
                      <w:r w:rsidR="00234A14" w:rsidRPr="00234A14">
                        <w:rPr>
                          <w:rFonts w:cstheme="minorHAnsi"/>
                        </w:rPr>
                        <w:t>Chixocol</w:t>
                      </w:r>
                      <w:proofErr w:type="spellEnd"/>
                      <w:r w:rsidR="00234A14" w:rsidRPr="00234A14">
                        <w:rPr>
                          <w:rFonts w:cstheme="minorHAnsi"/>
                        </w:rPr>
                        <w:t xml:space="preserve"> in the municipality of </w:t>
                      </w:r>
                      <w:proofErr w:type="spellStart"/>
                      <w:r w:rsidR="00234A14" w:rsidRPr="00234A14">
                        <w:rPr>
                          <w:rFonts w:cstheme="minorHAnsi"/>
                        </w:rPr>
                        <w:t>Zacualpa</w:t>
                      </w:r>
                      <w:proofErr w:type="spellEnd"/>
                      <w:r w:rsidR="00234A14">
                        <w:t>,</w:t>
                      </w:r>
                      <w:r w:rsidR="00234A14" w:rsidRPr="00234A14">
                        <w:rPr>
                          <w:rFonts w:cstheme="minorHAnsi"/>
                          <w:u w:val="single"/>
                        </w:rPr>
                        <w:t xml:space="preserve"> </w:t>
                      </w:r>
                      <w:proofErr w:type="spellStart"/>
                      <w:r w:rsidR="00234A14" w:rsidRPr="00234A14">
                        <w:rPr>
                          <w:rFonts w:cstheme="minorHAnsi"/>
                        </w:rPr>
                        <w:t>Tzanimacabaj</w:t>
                      </w:r>
                      <w:proofErr w:type="spellEnd"/>
                      <w:r w:rsidR="00234A14" w:rsidRPr="00234A14">
                        <w:rPr>
                          <w:rFonts w:cstheme="minorHAnsi"/>
                        </w:rPr>
                        <w:t xml:space="preserve"> in the municipality of </w:t>
                      </w:r>
                      <w:proofErr w:type="spellStart"/>
                      <w:r w:rsidR="00234A14" w:rsidRPr="00234A14">
                        <w:rPr>
                          <w:rFonts w:cstheme="minorHAnsi"/>
                        </w:rPr>
                        <w:t>Chichicastenango</w:t>
                      </w:r>
                      <w:proofErr w:type="spellEnd"/>
                      <w:r w:rsidR="00234A14" w:rsidRPr="00234A14">
                        <w:rPr>
                          <w:rFonts w:cstheme="minorHAnsi"/>
                        </w:rPr>
                        <w:t xml:space="preserve">, and </w:t>
                      </w:r>
                      <w:proofErr w:type="spellStart"/>
                      <w:r w:rsidR="00234A14" w:rsidRPr="00234A14">
                        <w:rPr>
                          <w:rFonts w:cstheme="minorHAnsi"/>
                        </w:rPr>
                        <w:t>Choaxán</w:t>
                      </w:r>
                      <w:proofErr w:type="spellEnd"/>
                      <w:r w:rsidR="00234A14" w:rsidRPr="00234A14">
                        <w:rPr>
                          <w:rFonts w:cstheme="minorHAnsi"/>
                        </w:rPr>
                        <w:t xml:space="preserve"> in the municipality of </w:t>
                      </w:r>
                      <w:proofErr w:type="spellStart"/>
                      <w:r w:rsidR="00234A14" w:rsidRPr="00234A14">
                        <w:rPr>
                          <w:rFonts w:cstheme="minorHAnsi"/>
                        </w:rPr>
                        <w:t>Chinique</w:t>
                      </w:r>
                      <w:proofErr w:type="spellEnd"/>
                      <w:r w:rsidR="00234A14" w:rsidRPr="00234A14">
                        <w:rPr>
                          <w:rFonts w:cstheme="minorHAnsi"/>
                        </w:rPr>
                        <w:t xml:space="preserve">, Guatemala </w:t>
                      </w:r>
                      <w:r w:rsidR="00F033AA" w:rsidRPr="00234A14">
                        <w:t>is</w:t>
                      </w:r>
                      <w:r w:rsidR="00F033AA" w:rsidRPr="00F033AA">
                        <w:t xml:space="preserve"> not likely to cause significant adverse environmental effects.</w:t>
                      </w:r>
                    </w:p>
                    <w:p w:rsidR="0043072F" w:rsidRPr="00C23FFA" w:rsidRDefault="0043072F" w:rsidP="0043072F">
                      <w:r>
                        <w:rPr>
                          <w:lang w:val="en-US"/>
                        </w:rPr>
                        <w:t>T</w:t>
                      </w:r>
                      <w:r w:rsidRPr="008253DE">
                        <w:rPr>
                          <w:lang w:val="en-US"/>
                        </w:rPr>
                        <w:t>his determination</w:t>
                      </w:r>
                      <w:r>
                        <w:rPr>
                          <w:lang w:val="en-US"/>
                        </w:rPr>
                        <w:t xml:space="preserve"> was </w:t>
                      </w:r>
                      <w:r>
                        <w:t>based on a consideration of the following factors:</w:t>
                      </w:r>
                    </w:p>
                    <w:p w:rsidR="00C40456" w:rsidRDefault="0043072F" w:rsidP="0043072F">
                      <w:pPr>
                        <w:pStyle w:val="ListParagraph"/>
                        <w:numPr>
                          <w:ilvl w:val="0"/>
                          <w:numId w:val="2"/>
                        </w:numPr>
                        <w:rPr>
                          <w:lang w:val="en-US"/>
                        </w:rPr>
                      </w:pPr>
                      <w:r>
                        <w:rPr>
                          <w:lang w:val="en-US"/>
                        </w:rPr>
                        <w:t>C</w:t>
                      </w:r>
                      <w:r w:rsidRPr="000B3D63">
                        <w:rPr>
                          <w:lang w:val="en-US"/>
                        </w:rPr>
                        <w:t>ommunity</w:t>
                      </w:r>
                      <w:r>
                        <w:rPr>
                          <w:lang w:val="en-US"/>
                        </w:rPr>
                        <w:t xml:space="preserve"> knowledge</w:t>
                      </w:r>
                      <w:r w:rsidR="00F033AA">
                        <w:rPr>
                          <w:lang w:val="en-US"/>
                        </w:rPr>
                        <w:t xml:space="preserve"> and implicated actors; </w:t>
                      </w:r>
                    </w:p>
                    <w:p w:rsidR="0043072F" w:rsidRPr="000B3D63" w:rsidRDefault="00C40456" w:rsidP="0043072F">
                      <w:pPr>
                        <w:pStyle w:val="ListParagraph"/>
                        <w:numPr>
                          <w:ilvl w:val="0"/>
                          <w:numId w:val="2"/>
                        </w:numPr>
                        <w:rPr>
                          <w:lang w:val="en-US"/>
                        </w:rPr>
                      </w:pPr>
                      <w:r w:rsidRPr="00731973">
                        <w:t>Comments received from the public</w:t>
                      </w:r>
                      <w:r>
                        <w:rPr>
                          <w:lang w:val="en-US"/>
                        </w:rPr>
                        <w:t xml:space="preserve">; </w:t>
                      </w:r>
                      <w:r w:rsidR="00F033AA">
                        <w:rPr>
                          <w:lang w:val="en-US"/>
                        </w:rPr>
                        <w:t>and</w:t>
                      </w:r>
                    </w:p>
                    <w:p w:rsidR="0043072F" w:rsidRPr="000B3D63" w:rsidRDefault="0043072F" w:rsidP="0043072F">
                      <w:pPr>
                        <w:pStyle w:val="ListParagraph"/>
                        <w:numPr>
                          <w:ilvl w:val="0"/>
                          <w:numId w:val="2"/>
                        </w:numPr>
                        <w:rPr>
                          <w:lang w:val="en-US"/>
                        </w:rPr>
                      </w:pPr>
                      <w:r>
                        <w:rPr>
                          <w:lang w:val="en-US"/>
                        </w:rPr>
                        <w:t xml:space="preserve">Technically and economically feasible </w:t>
                      </w:r>
                      <w:r w:rsidRPr="000B3D63">
                        <w:rPr>
                          <w:lang w:val="en-US"/>
                        </w:rPr>
                        <w:t>mitigation measures.</w:t>
                      </w:r>
                    </w:p>
                    <w:p w:rsidR="0043072F" w:rsidRDefault="0043072F" w:rsidP="0043072F">
                      <w:pPr>
                        <w:rPr>
                          <w:lang w:val="en-US"/>
                        </w:rPr>
                      </w:pPr>
                      <w:r>
                        <w:rPr>
                          <w:lang w:val="en-US"/>
                        </w:rPr>
                        <w:t xml:space="preserve">Mitigation measures taken into account for this determination are: </w:t>
                      </w:r>
                    </w:p>
                    <w:p w:rsidR="00F033AA" w:rsidRPr="00234A14" w:rsidRDefault="00F033AA" w:rsidP="00234A14">
                      <w:pPr>
                        <w:pStyle w:val="ListParagraph"/>
                        <w:numPr>
                          <w:ilvl w:val="0"/>
                          <w:numId w:val="5"/>
                        </w:numPr>
                        <w:rPr>
                          <w:lang w:val="en-US"/>
                        </w:rPr>
                      </w:pPr>
                      <w:r w:rsidRPr="00234A14">
                        <w:rPr>
                          <w:lang w:val="en-US"/>
                        </w:rPr>
                        <w:t xml:space="preserve">The reduction of risks and nuisances linked to the </w:t>
                      </w:r>
                      <w:r w:rsidR="00234A14" w:rsidRPr="00234A14">
                        <w:rPr>
                          <w:lang w:val="en-US"/>
                        </w:rPr>
                        <w:t>construction work</w:t>
                      </w:r>
                    </w:p>
                    <w:p w:rsidR="00731973" w:rsidRPr="000038EF" w:rsidRDefault="00234A14" w:rsidP="00F033AA">
                      <w:pPr>
                        <w:pStyle w:val="ListParagraph"/>
                        <w:numPr>
                          <w:ilvl w:val="0"/>
                          <w:numId w:val="5"/>
                        </w:numPr>
                        <w:rPr>
                          <w:lang w:val="en-US"/>
                        </w:rPr>
                      </w:pPr>
                      <w:r>
                        <w:rPr>
                          <w:lang w:val="en-US"/>
                        </w:rPr>
                        <w:t xml:space="preserve">The </w:t>
                      </w:r>
                      <w:r w:rsidRPr="00731973">
                        <w:t>s</w:t>
                      </w:r>
                      <w:r>
                        <w:t>us</w:t>
                      </w:r>
                      <w:r w:rsidRPr="00731973">
                        <w:t>tainable</w:t>
                      </w:r>
                      <w:r w:rsidR="00623418">
                        <w:t xml:space="preserve"> water management practices</w:t>
                      </w:r>
                      <w:r w:rsidR="00731973" w:rsidRPr="00731973">
                        <w:t xml:space="preserve"> includ</w:t>
                      </w:r>
                      <w:r w:rsidR="00623418">
                        <w:t>ing</w:t>
                      </w:r>
                      <w:r w:rsidR="00731973" w:rsidRPr="00731973">
                        <w:t xml:space="preserve"> formation of water management committees, use of water seeding techniques, identification of adequate water sources for water systems, and protection of water sources</w:t>
                      </w:r>
                    </w:p>
                    <w:p w:rsidR="00234A14" w:rsidRPr="00234A14" w:rsidRDefault="00234A14" w:rsidP="00F033AA">
                      <w:pPr>
                        <w:pStyle w:val="ListParagraph"/>
                        <w:numPr>
                          <w:ilvl w:val="0"/>
                          <w:numId w:val="5"/>
                        </w:numPr>
                        <w:rPr>
                          <w:lang w:val="en-US"/>
                        </w:rPr>
                      </w:pPr>
                      <w:r>
                        <w:t xml:space="preserve">The monitoring activities </w:t>
                      </w:r>
                      <w:r w:rsidR="00623418">
                        <w:t>including</w:t>
                      </w:r>
                      <w:r w:rsidR="000038EF" w:rsidRPr="000038EF">
                        <w:t xml:space="preserve"> stakeholder engagement, asset mapping, baseline, issues and grievance monitoring platform (Borealis) </w:t>
                      </w:r>
                    </w:p>
                    <w:p w:rsidR="000038EF" w:rsidRPr="00F033AA" w:rsidRDefault="00234A14" w:rsidP="00F033AA">
                      <w:pPr>
                        <w:pStyle w:val="ListParagraph"/>
                        <w:numPr>
                          <w:ilvl w:val="0"/>
                          <w:numId w:val="5"/>
                        </w:numPr>
                        <w:rPr>
                          <w:lang w:val="en-US"/>
                        </w:rPr>
                      </w:pPr>
                      <w:r w:rsidRPr="00F033AA">
                        <w:rPr>
                          <w:lang w:val="en-US"/>
                        </w:rPr>
                        <w:t>The reduction of natural and social risks</w:t>
                      </w:r>
                    </w:p>
                    <w:p w:rsidR="0043072F" w:rsidRPr="00C23FFA" w:rsidRDefault="0043072F" w:rsidP="0043072F">
                      <w:pPr>
                        <w:rPr>
                          <w:rFonts w:ascii="Georgia" w:hAnsi="Georgia" w:cs="Georgia"/>
                          <w:sz w:val="19"/>
                          <w:szCs w:val="19"/>
                        </w:rPr>
                      </w:pPr>
                      <w:r>
                        <w:rPr>
                          <w:lang w:val="en-US"/>
                        </w:rPr>
                        <w:t>Global Affairs Canada</w:t>
                      </w:r>
                      <w:r w:rsidRPr="008253DE">
                        <w:rPr>
                          <w:lang w:val="en-US"/>
                        </w:rPr>
                        <w:t xml:space="preserve"> is satisfied </w:t>
                      </w:r>
                      <w:r w:rsidRPr="000B3D63">
                        <w:t>that that the carrying out of the project is not likely to cause significant adverse environmental effects</w:t>
                      </w:r>
                      <w:r>
                        <w:t>.</w:t>
                      </w:r>
                    </w:p>
                    <w:p w:rsidR="0043072F" w:rsidRPr="0009152C" w:rsidRDefault="0043072F" w:rsidP="0043072F">
                      <w:pPr>
                        <w:rPr>
                          <w:rFonts w:asciiTheme="minorHAnsi" w:hAnsiTheme="minorHAnsi" w:cstheme="minorBidi"/>
                          <w:lang w:val="en-US"/>
                        </w:rPr>
                      </w:pPr>
                      <w:r w:rsidRPr="008253DE">
                        <w:rPr>
                          <w:lang w:val="en-US"/>
                        </w:rPr>
                        <w:t>Therefore</w:t>
                      </w:r>
                      <w:r>
                        <w:rPr>
                          <w:lang w:val="en-US"/>
                        </w:rPr>
                        <w:t>, Global Affairs Canada may carry out the project, exercise any power, perform any duty or function, or provide financial assistance to enable the project to be carried out in whole or in part</w:t>
                      </w:r>
                      <w:r w:rsidRPr="008253DE">
                        <w:rPr>
                          <w:lang w:val="en-US"/>
                        </w:rPr>
                        <w:t>.</w:t>
                      </w:r>
                    </w:p>
                  </w:txbxContent>
                </v:textbox>
                <w10:wrap type="square" anchorx="margin"/>
              </v:shape>
            </w:pict>
          </mc:Fallback>
        </mc:AlternateContent>
      </w:r>
      <w:r w:rsidR="00234A14">
        <w:rPr>
          <w:b/>
          <w:lang w:val="en-US"/>
        </w:rPr>
        <w:t>July 26</w:t>
      </w:r>
      <w:r>
        <w:rPr>
          <w:b/>
          <w:lang w:val="en-US"/>
        </w:rPr>
        <w:t xml:space="preserve">, </w:t>
      </w:r>
      <w:r w:rsidR="00234A14">
        <w:rPr>
          <w:b/>
          <w:lang w:val="en-US"/>
        </w:rPr>
        <w:t>2022</w:t>
      </w:r>
      <w:r w:rsidRPr="00F033AA">
        <w:rPr>
          <w:b/>
          <w:lang w:val="en-US"/>
        </w:rPr>
        <w:t xml:space="preserve"> </w:t>
      </w:r>
      <w:r w:rsidRPr="00F033AA">
        <w:t>–</w:t>
      </w:r>
      <w:r w:rsidR="0043072F" w:rsidRPr="00F033AA">
        <w:t xml:space="preserve"> Global Affairs Canada issued its Notice of Determination and determined that the </w:t>
      </w:r>
      <w:r w:rsidR="00234A14" w:rsidRPr="005269CA">
        <w:rPr>
          <w:b/>
        </w:rPr>
        <w:t>Land and Livelihoods – Accompanying Indigenous</w:t>
      </w:r>
      <w:r w:rsidR="00234A14">
        <w:rPr>
          <w:b/>
        </w:rPr>
        <w:t xml:space="preserve"> </w:t>
      </w:r>
      <w:r w:rsidR="00234A14" w:rsidRPr="00E84AD1">
        <w:rPr>
          <w:b/>
        </w:rPr>
        <w:t xml:space="preserve">Peoples </w:t>
      </w:r>
      <w:r w:rsidR="00234A14" w:rsidRPr="00E84AD1">
        <w:rPr>
          <w:b/>
          <w:lang w:val="en-US"/>
        </w:rPr>
        <w:t>in</w:t>
      </w:r>
      <w:r w:rsidR="00234A14" w:rsidRPr="00347DC3">
        <w:rPr>
          <w:lang w:val="en-US"/>
        </w:rPr>
        <w:t xml:space="preserve"> </w:t>
      </w:r>
      <w:r w:rsidR="00234A14" w:rsidRPr="005269CA">
        <w:rPr>
          <w:b/>
        </w:rPr>
        <w:t xml:space="preserve">Guatemala and the Philippines </w:t>
      </w:r>
      <w:r w:rsidR="00234A14" w:rsidRPr="006D2326">
        <w:rPr>
          <w:lang w:val="en-US"/>
        </w:rPr>
        <w:t>project</w:t>
      </w:r>
      <w:r w:rsidR="00234A14" w:rsidRPr="00645FB0">
        <w:rPr>
          <w:lang w:val="en-US"/>
        </w:rPr>
        <w:t>, located</w:t>
      </w:r>
      <w:r w:rsidR="00234A14" w:rsidRPr="00347DC3">
        <w:rPr>
          <w:lang w:val="en-US"/>
        </w:rPr>
        <w:t xml:space="preserve"> in </w:t>
      </w:r>
      <w:r w:rsidR="00234A14" w:rsidRPr="005269CA">
        <w:rPr>
          <w:b/>
        </w:rPr>
        <w:t>Guatemala and the Philippines</w:t>
      </w:r>
      <w:r w:rsidRPr="00F033AA">
        <w:t xml:space="preserve"> is not likely to cause significant adverse environmental effects.</w:t>
      </w:r>
    </w:p>
    <w:p w:rsidR="00F033AA" w:rsidRPr="00623418" w:rsidRDefault="00623418" w:rsidP="00F033AA">
      <w:pPr>
        <w:rPr>
          <w:lang w:val="fr-FR"/>
        </w:rPr>
      </w:pPr>
      <w:r>
        <w:br/>
      </w:r>
      <w:bookmarkStart w:id="8" w:name="_GoBack"/>
      <w:bookmarkEnd w:id="8"/>
    </w:p>
    <w:sectPr w:rsidR="00F033AA" w:rsidRPr="0062341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138E"/>
    <w:multiLevelType w:val="hybridMultilevel"/>
    <w:tmpl w:val="C0CE1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7A3F49"/>
    <w:multiLevelType w:val="hybridMultilevel"/>
    <w:tmpl w:val="AC244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6D33FF"/>
    <w:multiLevelType w:val="hybridMultilevel"/>
    <w:tmpl w:val="F44EF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D90CAD"/>
    <w:multiLevelType w:val="hybridMultilevel"/>
    <w:tmpl w:val="EE46B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B1"/>
    <w:rsid w:val="000038EF"/>
    <w:rsid w:val="000800B1"/>
    <w:rsid w:val="000D7843"/>
    <w:rsid w:val="001348E0"/>
    <w:rsid w:val="00234A14"/>
    <w:rsid w:val="002F0DF3"/>
    <w:rsid w:val="0043072F"/>
    <w:rsid w:val="004F107B"/>
    <w:rsid w:val="00623418"/>
    <w:rsid w:val="006F5C9E"/>
    <w:rsid w:val="00731973"/>
    <w:rsid w:val="007744EF"/>
    <w:rsid w:val="008321C1"/>
    <w:rsid w:val="009E37DB"/>
    <w:rsid w:val="00C40456"/>
    <w:rsid w:val="00C97567"/>
    <w:rsid w:val="00E719EB"/>
    <w:rsid w:val="00F033AA"/>
    <w:rsid w:val="00FB69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B384"/>
  <w15:docId w15:val="{85C7F511-6192-4142-B3E2-DEBB51AD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072F"/>
    <w:rPr>
      <w:rFonts w:ascii="Arial" w:hAnsi="Arial" w:cs="Arial"/>
      <w:lang w:val="en-CA"/>
    </w:rPr>
  </w:style>
  <w:style w:type="paragraph" w:styleId="Heading1">
    <w:name w:val="heading 1"/>
    <w:basedOn w:val="Normal"/>
    <w:next w:val="Normal"/>
    <w:link w:val="Heading1Char"/>
    <w:autoRedefine/>
    <w:uiPriority w:val="9"/>
    <w:rsid w:val="0043072F"/>
    <w:pPr>
      <w:keepNext/>
      <w:keepLines/>
      <w:spacing w:after="0"/>
      <w:outlineLvl w:val="0"/>
    </w:pPr>
    <w:rPr>
      <w:rFonts w:eastAsiaTheme="majorEastAsia"/>
      <w:b/>
      <w:bCs/>
      <w:color w:val="196D9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72F"/>
    <w:pPr>
      <w:ind w:left="720"/>
      <w:contextualSpacing/>
    </w:pPr>
  </w:style>
  <w:style w:type="character" w:customStyle="1" w:styleId="Heading1Char">
    <w:name w:val="Heading 1 Char"/>
    <w:basedOn w:val="DefaultParagraphFont"/>
    <w:link w:val="Heading1"/>
    <w:uiPriority w:val="9"/>
    <w:rsid w:val="0043072F"/>
    <w:rPr>
      <w:rFonts w:ascii="Arial" w:eastAsiaTheme="majorEastAsia" w:hAnsi="Arial" w:cs="Arial"/>
      <w:b/>
      <w:bCs/>
      <w:color w:val="196D9B"/>
      <w:sz w:val="32"/>
      <w:szCs w:val="28"/>
      <w:lang w:val="en-CA"/>
    </w:rPr>
  </w:style>
  <w:style w:type="paragraph" w:styleId="BalloonText">
    <w:name w:val="Balloon Text"/>
    <w:basedOn w:val="Normal"/>
    <w:link w:val="BalloonTextChar"/>
    <w:uiPriority w:val="99"/>
    <w:semiHidden/>
    <w:unhideWhenUsed/>
    <w:rsid w:val="00832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1C1"/>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Tremblay, Stephane -MSS</dc:creator>
  <cp:keywords/>
  <dc:description/>
  <cp:lastModifiedBy>Wosk, Irena -KGAI</cp:lastModifiedBy>
  <cp:revision>2</cp:revision>
  <cp:lastPrinted>2021-09-06T01:25:00Z</cp:lastPrinted>
  <dcterms:created xsi:type="dcterms:W3CDTF">2022-07-26T20:28:00Z</dcterms:created>
  <dcterms:modified xsi:type="dcterms:W3CDTF">2022-07-26T20:28:00Z</dcterms:modified>
</cp:coreProperties>
</file>