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bookmarkStart w:id="0" w:name="bookmark0"/>
      <w:bookmarkEnd w:id="0"/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8732F2" w:rsidRPr="0076731A" w:rsidRDefault="0076731A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fr-CA"/>
        </w:rPr>
      </w:pPr>
      <w:r w:rsidRPr="0076731A"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>Avis public</w:t>
      </w:r>
    </w:p>
    <w:p w:rsidR="008732F2" w:rsidRPr="0076731A" w:rsidRDefault="005A3FCE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fr-CA"/>
        </w:rPr>
      </w:pPr>
      <w:r w:rsidRPr="005A3FCE"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>Mettre à jour le système de stockage</w:t>
      </w:r>
      <w:r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 xml:space="preserve"> </w:t>
      </w:r>
      <w:r w:rsidR="008732F2" w:rsidRPr="0076731A"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 xml:space="preserve">– </w:t>
      </w:r>
      <w:r w:rsidR="0076731A" w:rsidRPr="0076731A"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>Période de consultation publique</w:t>
      </w:r>
    </w:p>
    <w:p w:rsidR="008732F2" w:rsidRPr="0076731A" w:rsidRDefault="008732F2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fr-CA"/>
        </w:rPr>
      </w:pPr>
    </w:p>
    <w:p w:rsidR="008732F2" w:rsidRPr="005A3FCE" w:rsidRDefault="005A3FCE" w:rsidP="008732F2">
      <w:pPr>
        <w:kinsoku w:val="0"/>
        <w:overflowPunct w:val="0"/>
        <w:autoSpaceDE w:val="0"/>
        <w:autoSpaceDN w:val="0"/>
        <w:adjustRightInd w:val="0"/>
        <w:spacing w:before="57" w:after="0" w:line="278" w:lineRule="auto"/>
        <w:ind w:left="40" w:right="87"/>
        <w:rPr>
          <w:rFonts w:ascii="Arial" w:hAnsi="Arial" w:cs="Arial"/>
          <w:lang w:val="fr-CA"/>
        </w:rPr>
      </w:pPr>
      <w:r>
        <w:rPr>
          <w:rFonts w:ascii="Arial" w:hAnsi="Arial" w:cs="Arial"/>
          <w:b/>
          <w:bCs/>
          <w:lang w:val="fr-CA"/>
        </w:rPr>
        <w:t>12 janvier, 2021</w:t>
      </w:r>
      <w:r w:rsidR="008732F2" w:rsidRPr="0076731A">
        <w:rPr>
          <w:rFonts w:ascii="Arial" w:hAnsi="Arial" w:cs="Arial"/>
          <w:b/>
          <w:bCs/>
          <w:lang w:val="fr-CA"/>
        </w:rPr>
        <w:t xml:space="preserve"> – </w:t>
      </w:r>
      <w:r w:rsidR="0076731A" w:rsidRPr="0076731A">
        <w:rPr>
          <w:rFonts w:ascii="Arial" w:hAnsi="Arial" w:cs="Arial"/>
          <w:b/>
          <w:bCs/>
          <w:lang w:val="fr-CA"/>
        </w:rPr>
        <w:t xml:space="preserve">En sa qualité d'autorité principale, SPAC doit </w:t>
      </w:r>
      <w:r w:rsidR="003130F2" w:rsidRPr="0076731A">
        <w:rPr>
          <w:rFonts w:ascii="Arial" w:hAnsi="Arial" w:cs="Arial"/>
          <w:b/>
          <w:bCs/>
          <w:lang w:val="fr-CA"/>
        </w:rPr>
        <w:t>déterminer</w:t>
      </w:r>
      <w:r w:rsidR="0076731A" w:rsidRPr="0076731A">
        <w:rPr>
          <w:rFonts w:ascii="Arial" w:hAnsi="Arial" w:cs="Arial"/>
          <w:b/>
          <w:bCs/>
          <w:lang w:val="fr-CA"/>
        </w:rPr>
        <w:t xml:space="preserve"> si le projet proposé </w:t>
      </w:r>
      <w:r>
        <w:rPr>
          <w:rFonts w:ascii="Arial" w:hAnsi="Arial" w:cs="Arial"/>
          <w:b/>
          <w:bCs/>
          <w:lang w:val="fr-CA"/>
        </w:rPr>
        <w:t>avec des mises à jour du système de stockage à Place du Portage IV à Gatineau, QC sont</w:t>
      </w:r>
      <w:r w:rsidR="0076731A">
        <w:rPr>
          <w:rFonts w:ascii="Arial" w:hAnsi="Arial" w:cs="Arial"/>
          <w:b/>
          <w:bCs/>
          <w:lang w:val="fr-CA"/>
        </w:rPr>
        <w:t xml:space="preserve"> susceptible</w:t>
      </w:r>
      <w:r>
        <w:rPr>
          <w:rFonts w:ascii="Arial" w:hAnsi="Arial" w:cs="Arial"/>
          <w:b/>
          <w:bCs/>
          <w:lang w:val="fr-CA"/>
        </w:rPr>
        <w:t>s</w:t>
      </w:r>
      <w:r w:rsidR="0076731A">
        <w:rPr>
          <w:rFonts w:ascii="Arial" w:hAnsi="Arial" w:cs="Arial"/>
          <w:b/>
          <w:bCs/>
          <w:lang w:val="fr-CA"/>
        </w:rPr>
        <w:t xml:space="preserve"> de causer des effets environnementaux négatifs importants. </w:t>
      </w:r>
    </w:p>
    <w:p w:rsidR="0076731A" w:rsidRDefault="0076731A" w:rsidP="00B6074C">
      <w:pPr>
        <w:kinsoku w:val="0"/>
        <w:overflowPunct w:val="0"/>
        <w:autoSpaceDE w:val="0"/>
        <w:autoSpaceDN w:val="0"/>
        <w:adjustRightInd w:val="0"/>
        <w:spacing w:before="197" w:after="0" w:line="276" w:lineRule="auto"/>
        <w:ind w:left="40" w:right="101"/>
        <w:jc w:val="both"/>
        <w:rPr>
          <w:rStyle w:val="Hyperlink"/>
          <w:rFonts w:ascii="Arial" w:hAnsi="Arial" w:cs="Arial"/>
          <w:color w:val="auto"/>
          <w:u w:val="none"/>
          <w:lang w:val="fr-CA"/>
        </w:rPr>
      </w:pPr>
      <w:r w:rsidRPr="0076731A">
        <w:rPr>
          <w:rFonts w:ascii="Arial" w:hAnsi="Arial" w:cs="Arial"/>
          <w:lang w:val="fr-CA"/>
        </w:rPr>
        <w:t xml:space="preserve">Pour l'aider dans cette tâche, </w:t>
      </w:r>
      <w:r>
        <w:rPr>
          <w:rFonts w:ascii="Arial" w:hAnsi="Arial" w:cs="Arial"/>
          <w:lang w:val="fr-CA"/>
        </w:rPr>
        <w:t>SPAC</w:t>
      </w:r>
      <w:r w:rsidRPr="0076731A">
        <w:rPr>
          <w:rFonts w:ascii="Arial" w:hAnsi="Arial" w:cs="Arial"/>
          <w:lang w:val="fr-CA"/>
        </w:rPr>
        <w:t xml:space="preserve"> invite le public à formuler des commentaires sur ce projet et sur ses effets environnementaux potentiels. Tous les commentaires reçus à ce propos seront considérés comme étant publics. Pour en savoir plus, prière de consulter l'avis de confidentialité sur la page Web du Registre canadien d'évaluation d'impact.</w:t>
      </w:r>
      <w:r w:rsidRPr="0076731A">
        <w:rPr>
          <w:rStyle w:val="Hyperlink"/>
          <w:rFonts w:ascii="Arial" w:hAnsi="Arial" w:cs="Arial"/>
          <w:color w:val="auto"/>
          <w:u w:val="none"/>
          <w:lang w:val="fr-CA"/>
        </w:rPr>
        <w:t xml:space="preserve"> </w:t>
      </w:r>
    </w:p>
    <w:p w:rsidR="003130F2" w:rsidRDefault="003130F2" w:rsidP="008732F2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Style w:val="Hyperlink"/>
          <w:rFonts w:ascii="Arial" w:hAnsi="Arial" w:cs="Arial"/>
          <w:lang w:val="fr-CA"/>
        </w:rPr>
      </w:pPr>
    </w:p>
    <w:p w:rsidR="008732F2" w:rsidRPr="0076731A" w:rsidRDefault="0076731A" w:rsidP="008732F2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20"/>
          <w:szCs w:val="20"/>
          <w:lang w:val="fr-CA"/>
        </w:rPr>
      </w:pPr>
      <w:r w:rsidRPr="0076731A">
        <w:rPr>
          <w:rStyle w:val="Hyperlink"/>
          <w:rFonts w:ascii="Arial" w:hAnsi="Arial" w:cs="Arial"/>
          <w:lang w:val="fr-CA"/>
        </w:rPr>
        <w:t>https://iaac-aeic.gc.ca/050/evaluations/protection?&amp;culture=fr-CA</w:t>
      </w:r>
    </w:p>
    <w:p w:rsidR="003130F2" w:rsidRDefault="003130F2" w:rsidP="0076731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8"/>
        <w:rPr>
          <w:rFonts w:ascii="Arial" w:hAnsi="Arial" w:cs="Arial"/>
          <w:lang w:val="fr-CA"/>
        </w:rPr>
      </w:pPr>
    </w:p>
    <w:p w:rsidR="0076731A" w:rsidRDefault="0076731A" w:rsidP="0076731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8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Faire parvenir tout co</w:t>
      </w:r>
      <w:r w:rsidRPr="0076731A">
        <w:rPr>
          <w:rFonts w:ascii="Arial" w:hAnsi="Arial" w:cs="Arial"/>
          <w:lang w:val="fr-CA"/>
        </w:rPr>
        <w:t xml:space="preserve">mmentaire, par écrit, au plus tard le </w:t>
      </w:r>
      <w:r w:rsidR="005A3FCE">
        <w:rPr>
          <w:rFonts w:ascii="Arial" w:hAnsi="Arial" w:cs="Arial"/>
          <w:b/>
          <w:lang w:val="fr-CA"/>
        </w:rPr>
        <w:t>11 février 2021</w:t>
      </w:r>
      <w:r w:rsidRPr="0076731A">
        <w:rPr>
          <w:rFonts w:ascii="Arial" w:hAnsi="Arial" w:cs="Arial"/>
          <w:lang w:val="fr-CA"/>
        </w:rPr>
        <w:t xml:space="preserve">. Y indiquer le nom du projet et son numéro de référence. </w:t>
      </w:r>
    </w:p>
    <w:p w:rsidR="0076731A" w:rsidRDefault="0076731A" w:rsidP="0076731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8"/>
        <w:rPr>
          <w:rFonts w:ascii="Arial" w:hAnsi="Arial" w:cs="Arial"/>
          <w:lang w:val="fr-CA"/>
        </w:rPr>
      </w:pPr>
    </w:p>
    <w:p w:rsidR="003130F2" w:rsidRPr="003130F2" w:rsidRDefault="003130F2" w:rsidP="00FC50A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300"/>
        <w:rPr>
          <w:rFonts w:ascii="Arial" w:hAnsi="Arial" w:cs="Arial"/>
          <w:lang w:val="fr-CA"/>
        </w:rPr>
      </w:pPr>
      <w:r w:rsidRPr="003130F2">
        <w:rPr>
          <w:rFonts w:ascii="Arial" w:hAnsi="Arial" w:cs="Arial"/>
          <w:lang w:val="fr-CA"/>
        </w:rPr>
        <w:t xml:space="preserve">Analyste en environnement </w:t>
      </w:r>
    </w:p>
    <w:p w:rsidR="003130F2" w:rsidRDefault="003130F2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Fonts w:ascii="Arial" w:hAnsi="Arial" w:cs="Arial"/>
          <w:lang w:val="fr-CA"/>
        </w:rPr>
      </w:pPr>
      <w:r w:rsidRPr="003130F2">
        <w:rPr>
          <w:rFonts w:ascii="Arial" w:hAnsi="Arial" w:cs="Arial"/>
          <w:lang w:val="fr-CA"/>
        </w:rPr>
        <w:t xml:space="preserve">Services publics et Approvisionnement Canada </w:t>
      </w:r>
    </w:p>
    <w:p w:rsidR="008732F2" w:rsidRPr="003130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fr-CA"/>
        </w:rPr>
      </w:pPr>
      <w:r w:rsidRPr="003130F2">
        <w:rPr>
          <w:rStyle w:val="Hyperlink"/>
          <w:rFonts w:ascii="Arial" w:hAnsi="Arial" w:cs="Arial"/>
          <w:lang w:val="fr-CA"/>
        </w:rPr>
        <w:t>TPSGC.RCNLVEEListedeControle-NCRECMPChecklist.PWGSC@tpsgc-pwgsc.gc.ca</w:t>
      </w:r>
    </w:p>
    <w:p w:rsidR="00B6074C" w:rsidRPr="003130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fr-CA"/>
        </w:rPr>
      </w:pPr>
    </w:p>
    <w:p w:rsidR="00B6074C" w:rsidRPr="003130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Fonts w:ascii="Arial" w:hAnsi="Arial" w:cs="Arial"/>
          <w:lang w:val="fr-CA"/>
        </w:rPr>
      </w:pPr>
    </w:p>
    <w:p w:rsidR="008732F2" w:rsidRPr="003130F2" w:rsidRDefault="003130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fr-CA"/>
        </w:rPr>
      </w:pPr>
      <w:r w:rsidRPr="003130F2">
        <w:rPr>
          <w:rFonts w:ascii="Arial" w:hAnsi="Arial" w:cs="Arial"/>
          <w:b/>
          <w:bCs/>
          <w:color w:val="1F88C5"/>
          <w:sz w:val="28"/>
          <w:szCs w:val="28"/>
          <w:lang w:val="fr-CA"/>
        </w:rPr>
        <w:t>Le projet</w:t>
      </w:r>
    </w:p>
    <w:p w:rsidR="008732F2" w:rsidRPr="005A3FCE" w:rsidRDefault="008732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fr-CA"/>
        </w:rPr>
      </w:pPr>
    </w:p>
    <w:p w:rsidR="005A3FCE" w:rsidRPr="005A3FCE" w:rsidRDefault="005A3FCE" w:rsidP="005A3FCE">
      <w:pPr>
        <w:jc w:val="both"/>
        <w:rPr>
          <w:rFonts w:ascii="Arial" w:hAnsi="Arial" w:cs="Arial"/>
          <w:lang w:val="fr-CA"/>
        </w:rPr>
      </w:pPr>
      <w:r w:rsidRPr="005A3FCE">
        <w:rPr>
          <w:rFonts w:ascii="Arial" w:hAnsi="Arial" w:cs="Arial"/>
          <w:lang w:val="fr-CA"/>
        </w:rPr>
        <w:t>Correction des déficiences détectées dans le rapport technique d’un consultant spécialisé. Ces déficiences sont par rapport au code CSA B139, CCME 2003 et à la règlementation SOR 2008-197 et concernent le système de réservoirs pétroliers enregistré auprès d’Environnement Ca</w:t>
      </w:r>
      <w:r>
        <w:rPr>
          <w:rFonts w:ascii="Arial" w:hAnsi="Arial" w:cs="Arial"/>
          <w:lang w:val="fr-CA"/>
        </w:rPr>
        <w:t xml:space="preserve">nada sous le numéro EC-00035826 </w:t>
      </w:r>
      <w:r w:rsidRPr="005A3FCE">
        <w:rPr>
          <w:rFonts w:ascii="Arial" w:hAnsi="Arial" w:cs="Arial"/>
          <w:lang w:val="fr-CA"/>
        </w:rPr>
        <w:t>qui totalise une capacité supérieure à 5000L. Le consultant va s’assurer que les corrections sont apportées afin que le système devienne conforme aux codes CSA B139-2009 et CSA B139-2019, CSA-C282-09, CCME 2003, code de construction et code de sécurité et à la règlementation SOR 2008-197.</w:t>
      </w:r>
    </w:p>
    <w:p w:rsidR="0076731A" w:rsidRPr="005A3FCE" w:rsidRDefault="005A3FCE" w:rsidP="005A3FCE">
      <w:pPr>
        <w:jc w:val="both"/>
        <w:rPr>
          <w:rFonts w:ascii="Arial" w:hAnsi="Arial" w:cs="Arial"/>
          <w:lang w:val="fr-CA"/>
        </w:rPr>
      </w:pPr>
      <w:r w:rsidRPr="005A3FCE">
        <w:rPr>
          <w:rFonts w:ascii="Arial" w:hAnsi="Arial" w:cs="Arial"/>
          <w:lang w:val="fr-CA"/>
        </w:rPr>
        <w:t>Exemples de correctifs à apporter : réparer des raccords, modifier la tuyauterie, installer un revêtement étanche aux hydrocarbures, remplacer des flexibles, modifier des supports de tuyauterie, remplacer le système de démarrage des pompes</w:t>
      </w:r>
      <w:r>
        <w:rPr>
          <w:rFonts w:ascii="Arial" w:hAnsi="Arial" w:cs="Arial"/>
          <w:lang w:val="fr-CA"/>
        </w:rPr>
        <w:t>.</w:t>
      </w:r>
      <w:bookmarkStart w:id="1" w:name="_GoBack"/>
      <w:bookmarkEnd w:id="1"/>
    </w:p>
    <w:sectPr w:rsidR="0076731A" w:rsidRPr="005A3FCE" w:rsidSect="008732F2">
      <w:pgSz w:w="12240" w:h="15840"/>
      <w:pgMar w:top="0" w:right="1640" w:bottom="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F2"/>
    <w:rsid w:val="00186C0B"/>
    <w:rsid w:val="003130F2"/>
    <w:rsid w:val="004929B0"/>
    <w:rsid w:val="005A3FCE"/>
    <w:rsid w:val="005A49FC"/>
    <w:rsid w:val="006426BB"/>
    <w:rsid w:val="0076731A"/>
    <w:rsid w:val="008732F2"/>
    <w:rsid w:val="00B6074C"/>
    <w:rsid w:val="00CA2A1E"/>
    <w:rsid w:val="00DD25BD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8CAFA-5491-4102-8510-9C987791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paragraph" w:styleId="Heading2">
    <w:name w:val="heading 2"/>
    <w:basedOn w:val="Normal"/>
    <w:link w:val="Heading2Char"/>
    <w:uiPriority w:val="9"/>
    <w:qFormat/>
    <w:rsid w:val="007673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0A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731A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NormalWeb">
    <w:name w:val="Normal (Web)"/>
    <w:basedOn w:val="Normal"/>
    <w:uiPriority w:val="99"/>
    <w:semiHidden/>
    <w:unhideWhenUsed/>
    <w:rsid w:val="0076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76731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673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Lacelle</dc:creator>
  <cp:keywords/>
  <dc:description/>
  <cp:lastModifiedBy>Michelle Fairbrother</cp:lastModifiedBy>
  <cp:revision>2</cp:revision>
  <dcterms:created xsi:type="dcterms:W3CDTF">2021-01-12T21:28:00Z</dcterms:created>
  <dcterms:modified xsi:type="dcterms:W3CDTF">2021-01-12T21:28:00Z</dcterms:modified>
</cp:coreProperties>
</file>